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8E" w:rsidRPr="00D40324" w:rsidRDefault="00C23B8B" w:rsidP="00E1712E">
      <w:pPr>
        <w:pStyle w:val="Rubrik1"/>
        <w:rPr>
          <w:sz w:val="28"/>
          <w:szCs w:val="28"/>
        </w:rPr>
      </w:pPr>
      <w:r w:rsidRPr="00D40324">
        <w:rPr>
          <w:sz w:val="28"/>
          <w:szCs w:val="28"/>
        </w:rPr>
        <w:t>Lex Sarah</w:t>
      </w:r>
    </w:p>
    <w:p w:rsidR="00C23B8B" w:rsidRPr="00722BCA" w:rsidRDefault="007C44EB" w:rsidP="007C44EB">
      <w:pPr>
        <w:pStyle w:val="Default"/>
        <w:rPr>
          <w:b/>
          <w:sz w:val="20"/>
          <w:szCs w:val="20"/>
        </w:rPr>
      </w:pPr>
      <w:bookmarkStart w:id="0" w:name="StartOfText"/>
      <w:bookmarkEnd w:id="0"/>
      <w:r w:rsidRPr="00722BCA">
        <w:rPr>
          <w:b/>
          <w:sz w:val="20"/>
          <w:szCs w:val="20"/>
        </w:rPr>
        <w:t xml:space="preserve">Rutiner </w:t>
      </w:r>
      <w:r w:rsidR="00254006" w:rsidRPr="00722BCA">
        <w:rPr>
          <w:b/>
          <w:sz w:val="20"/>
          <w:szCs w:val="20"/>
        </w:rPr>
        <w:t>för medarbetare inom</w:t>
      </w:r>
      <w:r w:rsidRPr="00722BCA">
        <w:rPr>
          <w:b/>
          <w:sz w:val="20"/>
          <w:szCs w:val="20"/>
        </w:rPr>
        <w:t xml:space="preserve"> Arbete och socialtjänst</w:t>
      </w:r>
      <w:r w:rsidR="00C23B8B" w:rsidRPr="00722BCA">
        <w:rPr>
          <w:b/>
          <w:sz w:val="20"/>
          <w:szCs w:val="20"/>
        </w:rPr>
        <w:t xml:space="preserve"> </w:t>
      </w:r>
    </w:p>
    <w:p w:rsidR="00635311" w:rsidRPr="00722BCA" w:rsidRDefault="00C23B8B" w:rsidP="00635311">
      <w:pPr>
        <w:pStyle w:val="Default"/>
        <w:rPr>
          <w:rFonts w:ascii="Century Gothic" w:hAnsi="Century Gothic" w:cs="Century Gothic"/>
          <w:sz w:val="20"/>
          <w:szCs w:val="20"/>
        </w:rPr>
      </w:pPr>
      <w:r w:rsidRPr="00722BCA">
        <w:rPr>
          <w:sz w:val="20"/>
          <w:szCs w:val="20"/>
        </w:rPr>
        <w:t xml:space="preserve">Denna rutin är ett komplement till och en fördjupning av kommunstyrelsens riktlinjer för Lex Sarah. </w:t>
      </w:r>
      <w:r w:rsidR="008B78EB" w:rsidRPr="00722BCA">
        <w:rPr>
          <w:sz w:val="20"/>
          <w:szCs w:val="20"/>
        </w:rPr>
        <w:t>För mer information kring området se Socialstyrelsen</w:t>
      </w:r>
      <w:r w:rsidR="00635311" w:rsidRPr="00722BCA">
        <w:rPr>
          <w:sz w:val="20"/>
          <w:szCs w:val="20"/>
        </w:rPr>
        <w:t xml:space="preserve">s handbok för tillämpning av bestämmelserna om </w:t>
      </w:r>
      <w:r w:rsidR="00E40F54" w:rsidRPr="00722BCA">
        <w:rPr>
          <w:sz w:val="20"/>
          <w:szCs w:val="20"/>
        </w:rPr>
        <w:t>L</w:t>
      </w:r>
      <w:r w:rsidR="00635311" w:rsidRPr="00722BCA">
        <w:rPr>
          <w:sz w:val="20"/>
          <w:szCs w:val="20"/>
        </w:rPr>
        <w:t>ex Sarah.</w:t>
      </w:r>
    </w:p>
    <w:tbl>
      <w:tblPr>
        <w:tblW w:w="0" w:type="auto"/>
        <w:tblBorders>
          <w:top w:val="nil"/>
          <w:left w:val="nil"/>
          <w:bottom w:val="nil"/>
          <w:right w:val="nil"/>
        </w:tblBorders>
        <w:tblLayout w:type="fixed"/>
        <w:tblLook w:val="0000" w:firstRow="0" w:lastRow="0" w:firstColumn="0" w:lastColumn="0" w:noHBand="0" w:noVBand="0"/>
      </w:tblPr>
      <w:tblGrid>
        <w:gridCol w:w="5097"/>
      </w:tblGrid>
      <w:tr w:rsidR="00635311" w:rsidRPr="00635311">
        <w:trPr>
          <w:trHeight w:val="447"/>
        </w:trPr>
        <w:tc>
          <w:tcPr>
            <w:tcW w:w="5097" w:type="dxa"/>
          </w:tcPr>
          <w:p w:rsidR="00635311" w:rsidRPr="00635311" w:rsidRDefault="00635311" w:rsidP="00635311">
            <w:pPr>
              <w:widowControl/>
              <w:autoSpaceDE w:val="0"/>
              <w:autoSpaceDN w:val="0"/>
              <w:adjustRightInd w:val="0"/>
              <w:spacing w:before="0" w:line="240" w:lineRule="auto"/>
              <w:rPr>
                <w:rFonts w:ascii="Century Gothic" w:hAnsi="Century Gothic" w:cs="Century Gothic"/>
                <w:color w:val="000000"/>
                <w:sz w:val="20"/>
                <w:szCs w:val="20"/>
              </w:rPr>
            </w:pPr>
          </w:p>
        </w:tc>
      </w:tr>
    </w:tbl>
    <w:p w:rsidR="00C23B8B" w:rsidRPr="00722BCA" w:rsidRDefault="00C23B8B" w:rsidP="00C23B8B">
      <w:pPr>
        <w:pStyle w:val="Default"/>
        <w:rPr>
          <w:b/>
          <w:sz w:val="20"/>
          <w:szCs w:val="20"/>
        </w:rPr>
      </w:pPr>
      <w:r w:rsidRPr="00722BCA">
        <w:rPr>
          <w:b/>
          <w:iCs/>
          <w:sz w:val="20"/>
          <w:szCs w:val="20"/>
        </w:rPr>
        <w:t xml:space="preserve">Rapportering </w:t>
      </w:r>
    </w:p>
    <w:p w:rsidR="00C23B8B" w:rsidRPr="00722BCA" w:rsidRDefault="00C23B8B" w:rsidP="00C23B8B">
      <w:pPr>
        <w:pStyle w:val="Default"/>
        <w:rPr>
          <w:sz w:val="20"/>
          <w:szCs w:val="20"/>
        </w:rPr>
      </w:pPr>
      <w:r w:rsidRPr="00722BCA">
        <w:rPr>
          <w:sz w:val="20"/>
          <w:szCs w:val="20"/>
        </w:rPr>
        <w:t>Den personal som upptäcker eller får kännedom om ett missförhållande</w:t>
      </w:r>
      <w:r w:rsidR="00E40F54" w:rsidRPr="00722BCA">
        <w:rPr>
          <w:sz w:val="20"/>
          <w:szCs w:val="20"/>
        </w:rPr>
        <w:t xml:space="preserve">, </w:t>
      </w:r>
      <w:r w:rsidRPr="00722BCA">
        <w:rPr>
          <w:sz w:val="20"/>
          <w:szCs w:val="20"/>
        </w:rPr>
        <w:t>eller en risk för ett missförhållande</w:t>
      </w:r>
      <w:r w:rsidR="00E40F54" w:rsidRPr="00722BCA">
        <w:rPr>
          <w:sz w:val="20"/>
          <w:szCs w:val="20"/>
        </w:rPr>
        <w:t>,</w:t>
      </w:r>
      <w:r w:rsidRPr="00722BCA">
        <w:rPr>
          <w:sz w:val="20"/>
          <w:szCs w:val="20"/>
        </w:rPr>
        <w:t xml:space="preserve"> gör samma dag en Lex Sarah rapport. </w:t>
      </w:r>
    </w:p>
    <w:p w:rsidR="00C23B8B" w:rsidRPr="00722BCA" w:rsidRDefault="00C23B8B" w:rsidP="00C23B8B">
      <w:pPr>
        <w:pStyle w:val="Default"/>
        <w:rPr>
          <w:sz w:val="20"/>
          <w:szCs w:val="20"/>
        </w:rPr>
      </w:pPr>
    </w:p>
    <w:p w:rsidR="0082225E" w:rsidRPr="00722BCA" w:rsidRDefault="00C23B8B" w:rsidP="00C23B8B">
      <w:pPr>
        <w:pStyle w:val="Default"/>
        <w:rPr>
          <w:sz w:val="20"/>
          <w:szCs w:val="20"/>
        </w:rPr>
      </w:pPr>
      <w:r w:rsidRPr="00722BCA">
        <w:rPr>
          <w:sz w:val="20"/>
          <w:szCs w:val="20"/>
        </w:rPr>
        <w:t>Lex Sarah rapporten görs digitalt i systemet DF Respons</w:t>
      </w:r>
      <w:r w:rsidR="00075553" w:rsidRPr="00722BCA">
        <w:rPr>
          <w:sz w:val="20"/>
          <w:szCs w:val="20"/>
        </w:rPr>
        <w:t>, härnedan kallad systemet</w:t>
      </w:r>
      <w:r w:rsidRPr="00722BCA">
        <w:rPr>
          <w:sz w:val="20"/>
          <w:szCs w:val="20"/>
        </w:rPr>
        <w:t xml:space="preserve">. Den digitala rapportblanketten finns på Eira </w:t>
      </w:r>
      <w:r w:rsidR="007B450B" w:rsidRPr="00722BCA">
        <w:rPr>
          <w:sz w:val="20"/>
          <w:szCs w:val="20"/>
        </w:rPr>
        <w:t xml:space="preserve">/ </w:t>
      </w:r>
      <w:r w:rsidR="00E5697D">
        <w:rPr>
          <w:sz w:val="20"/>
          <w:szCs w:val="20"/>
        </w:rPr>
        <w:t xml:space="preserve">Verksamhetssidor </w:t>
      </w:r>
      <w:r w:rsidR="007B450B" w:rsidRPr="00722BCA">
        <w:rPr>
          <w:sz w:val="20"/>
          <w:szCs w:val="20"/>
        </w:rPr>
        <w:t xml:space="preserve">/ </w:t>
      </w:r>
      <w:r w:rsidR="00E5697D">
        <w:rPr>
          <w:sz w:val="20"/>
          <w:szCs w:val="20"/>
        </w:rPr>
        <w:t xml:space="preserve">Arbete och socialtjänst </w:t>
      </w:r>
      <w:r w:rsidR="007B450B" w:rsidRPr="00722BCA">
        <w:rPr>
          <w:sz w:val="20"/>
          <w:szCs w:val="20"/>
        </w:rPr>
        <w:t xml:space="preserve">/ </w:t>
      </w:r>
      <w:r w:rsidR="00E5697D">
        <w:rPr>
          <w:sz w:val="20"/>
          <w:szCs w:val="20"/>
        </w:rPr>
        <w:t>Lex Sarah rapportering</w:t>
      </w:r>
      <w:r w:rsidR="007B450B" w:rsidRPr="00722BCA">
        <w:rPr>
          <w:sz w:val="20"/>
          <w:szCs w:val="20"/>
        </w:rPr>
        <w:t xml:space="preserve">. </w:t>
      </w:r>
    </w:p>
    <w:p w:rsidR="00327163" w:rsidRPr="00722BCA" w:rsidRDefault="00327163" w:rsidP="00C23B8B">
      <w:pPr>
        <w:pStyle w:val="Default"/>
        <w:rPr>
          <w:sz w:val="20"/>
          <w:szCs w:val="20"/>
        </w:rPr>
      </w:pPr>
    </w:p>
    <w:p w:rsidR="00247CDF" w:rsidRPr="00247CDF" w:rsidRDefault="00284758" w:rsidP="00C23B8B">
      <w:pPr>
        <w:pStyle w:val="Default"/>
        <w:rPr>
          <w:color w:val="000000" w:themeColor="hyperlink"/>
          <w:sz w:val="20"/>
          <w:szCs w:val="20"/>
          <w:u w:val="single"/>
        </w:rPr>
      </w:pPr>
      <w:hyperlink r:id="rId7" w:history="1">
        <w:r w:rsidR="00327163" w:rsidRPr="00722BCA">
          <w:rPr>
            <w:rStyle w:val="Hyperlnk"/>
            <w:sz w:val="20"/>
            <w:szCs w:val="20"/>
          </w:rPr>
          <w:t>https://intranat.hjo.se/organisation_1/vard-och-omsorg/Lex-Sarah/</w:t>
        </w:r>
      </w:hyperlink>
    </w:p>
    <w:p w:rsidR="0082225E" w:rsidRPr="00722BCA" w:rsidRDefault="0082225E" w:rsidP="00C23B8B">
      <w:pPr>
        <w:pStyle w:val="Default"/>
        <w:rPr>
          <w:sz w:val="20"/>
          <w:szCs w:val="20"/>
        </w:rPr>
      </w:pPr>
    </w:p>
    <w:p w:rsidR="00C23B8B" w:rsidRPr="00722BCA" w:rsidRDefault="00C23B8B" w:rsidP="00C23B8B">
      <w:pPr>
        <w:pStyle w:val="Default"/>
        <w:rPr>
          <w:sz w:val="20"/>
          <w:szCs w:val="20"/>
        </w:rPr>
      </w:pPr>
      <w:r w:rsidRPr="00722BCA">
        <w:rPr>
          <w:sz w:val="20"/>
          <w:szCs w:val="20"/>
        </w:rPr>
        <w:t>Rapport</w:t>
      </w:r>
      <w:r w:rsidR="007F4A41" w:rsidRPr="00722BCA">
        <w:rPr>
          <w:sz w:val="20"/>
          <w:szCs w:val="20"/>
        </w:rPr>
        <w:t>en</w:t>
      </w:r>
      <w:r w:rsidRPr="00722BCA">
        <w:rPr>
          <w:sz w:val="20"/>
          <w:szCs w:val="20"/>
        </w:rPr>
        <w:t xml:space="preserve"> kan lämnas muntligt till enhetschef som kan vara behjälplig vid rapporteringen. Vid allvarliga händelser är det viktigt att chef kontaktas direkt även om det är kväll, natt eller helg. </w:t>
      </w:r>
    </w:p>
    <w:p w:rsidR="007F4A41" w:rsidRPr="00722BCA" w:rsidRDefault="007F4A41" w:rsidP="00C23B8B">
      <w:pPr>
        <w:pStyle w:val="Default"/>
        <w:rPr>
          <w:sz w:val="20"/>
          <w:szCs w:val="20"/>
        </w:rPr>
      </w:pPr>
    </w:p>
    <w:p w:rsidR="00C23B8B" w:rsidRPr="00722BCA" w:rsidRDefault="00EC4A27" w:rsidP="00C23B8B">
      <w:pPr>
        <w:pStyle w:val="Default"/>
        <w:rPr>
          <w:sz w:val="20"/>
          <w:szCs w:val="20"/>
        </w:rPr>
      </w:pPr>
      <w:r>
        <w:rPr>
          <w:sz w:val="20"/>
          <w:szCs w:val="20"/>
        </w:rPr>
        <w:t>När</w:t>
      </w:r>
      <w:r w:rsidR="00C23B8B" w:rsidRPr="00722BCA">
        <w:rPr>
          <w:sz w:val="20"/>
          <w:szCs w:val="20"/>
        </w:rPr>
        <w:t xml:space="preserve"> rapporten gjorts i systemet genereras ett automatmejl till Lex Sarah utredare och till ansvarig enhetschef på den enhet där händelsen inträffat. Mejlet innehåller en direktlänk in i systemet där fortsatt dokumentation kring händelsen ska ske. </w:t>
      </w:r>
    </w:p>
    <w:p w:rsidR="00C23B8B" w:rsidRPr="00722BCA" w:rsidRDefault="00C23B8B" w:rsidP="00C23B8B">
      <w:pPr>
        <w:pStyle w:val="Default"/>
        <w:rPr>
          <w:sz w:val="20"/>
          <w:szCs w:val="20"/>
        </w:rPr>
      </w:pPr>
    </w:p>
    <w:p w:rsidR="00C23B8B" w:rsidRPr="00722BCA" w:rsidRDefault="00C23B8B" w:rsidP="00C23B8B">
      <w:pPr>
        <w:pStyle w:val="Default"/>
        <w:rPr>
          <w:b/>
          <w:sz w:val="20"/>
          <w:szCs w:val="20"/>
        </w:rPr>
      </w:pPr>
      <w:r w:rsidRPr="00722BCA">
        <w:rPr>
          <w:b/>
          <w:iCs/>
          <w:sz w:val="20"/>
          <w:szCs w:val="20"/>
        </w:rPr>
        <w:t xml:space="preserve">Omedelbara åtgärder </w:t>
      </w:r>
    </w:p>
    <w:p w:rsidR="007B2662" w:rsidRPr="00722BCA" w:rsidRDefault="00C23B8B" w:rsidP="00C23B8B">
      <w:pPr>
        <w:pStyle w:val="Default"/>
        <w:rPr>
          <w:sz w:val="20"/>
          <w:szCs w:val="20"/>
        </w:rPr>
      </w:pPr>
      <w:r w:rsidRPr="00722BCA">
        <w:rPr>
          <w:sz w:val="20"/>
          <w:szCs w:val="20"/>
        </w:rPr>
        <w:t>Direkt när rapporten tas emot av enhetschefen ska denna göra en första bedömning om det krävs omedelbara åtgärder för att avhjälpa eller undanröja missförhållandet eller risken för</w:t>
      </w:r>
      <w:r w:rsidR="00045B85" w:rsidRPr="00722BCA">
        <w:rPr>
          <w:sz w:val="20"/>
          <w:szCs w:val="20"/>
        </w:rPr>
        <w:t xml:space="preserve"> </w:t>
      </w:r>
      <w:r w:rsidRPr="00722BCA">
        <w:rPr>
          <w:sz w:val="20"/>
          <w:szCs w:val="20"/>
        </w:rPr>
        <w:t xml:space="preserve">missförhållandet. Om det </w:t>
      </w:r>
      <w:r w:rsidR="00045B85" w:rsidRPr="00722BCA">
        <w:rPr>
          <w:sz w:val="20"/>
          <w:szCs w:val="20"/>
        </w:rPr>
        <w:t>krävs</w:t>
      </w:r>
      <w:r w:rsidRPr="00722BCA">
        <w:rPr>
          <w:sz w:val="20"/>
          <w:szCs w:val="20"/>
        </w:rPr>
        <w:t xml:space="preserve"> omedelbara åtgärder är det </w:t>
      </w:r>
      <w:r w:rsidRPr="00722BCA">
        <w:rPr>
          <w:bCs/>
          <w:sz w:val="20"/>
          <w:szCs w:val="20"/>
        </w:rPr>
        <w:t>enhetschefens ansvar</w:t>
      </w:r>
      <w:r w:rsidRPr="00722BCA">
        <w:rPr>
          <w:b/>
          <w:bCs/>
          <w:sz w:val="20"/>
          <w:szCs w:val="20"/>
        </w:rPr>
        <w:t xml:space="preserve"> </w:t>
      </w:r>
      <w:r w:rsidRPr="00722BCA">
        <w:rPr>
          <w:sz w:val="20"/>
          <w:szCs w:val="20"/>
        </w:rPr>
        <w:t xml:space="preserve">att vidta dessa. Detta gäller oavsett om det är klarlagt vad som inträffat eller inte. </w:t>
      </w:r>
    </w:p>
    <w:p w:rsidR="007B2662" w:rsidRPr="00722BCA" w:rsidRDefault="007B2662" w:rsidP="00C23B8B">
      <w:pPr>
        <w:pStyle w:val="Default"/>
        <w:rPr>
          <w:sz w:val="20"/>
          <w:szCs w:val="20"/>
        </w:rPr>
      </w:pPr>
    </w:p>
    <w:p w:rsidR="00C23B8B" w:rsidRPr="00722BCA" w:rsidRDefault="00C23B8B" w:rsidP="003075DB">
      <w:pPr>
        <w:pStyle w:val="Default"/>
        <w:rPr>
          <w:sz w:val="20"/>
          <w:szCs w:val="20"/>
        </w:rPr>
      </w:pPr>
      <w:r w:rsidRPr="00722BCA">
        <w:rPr>
          <w:sz w:val="20"/>
          <w:szCs w:val="20"/>
        </w:rPr>
        <w:t xml:space="preserve">Alla åtgärder ska dokumenteras löpande i systemet (Flik 3 Komplettering av direkt vidtagna åtgärder eller Flik 4 Chefens anteckningar”). Om någon åtgärd handlar om </w:t>
      </w:r>
      <w:r w:rsidR="003075DB" w:rsidRPr="00722BCA">
        <w:rPr>
          <w:sz w:val="20"/>
          <w:szCs w:val="20"/>
        </w:rPr>
        <w:t xml:space="preserve">klientens </w:t>
      </w:r>
      <w:r w:rsidRPr="00722BCA">
        <w:rPr>
          <w:sz w:val="20"/>
          <w:szCs w:val="20"/>
        </w:rPr>
        <w:t xml:space="preserve">fortsatta </w:t>
      </w:r>
      <w:r w:rsidR="00D51ED0">
        <w:rPr>
          <w:sz w:val="20"/>
          <w:szCs w:val="20"/>
        </w:rPr>
        <w:t xml:space="preserve">insatser </w:t>
      </w:r>
      <w:r w:rsidRPr="00722BCA">
        <w:rPr>
          <w:sz w:val="20"/>
          <w:szCs w:val="20"/>
        </w:rPr>
        <w:t xml:space="preserve">måste detta dokumenteras i </w:t>
      </w:r>
      <w:r w:rsidR="003075DB" w:rsidRPr="00722BCA">
        <w:rPr>
          <w:sz w:val="20"/>
          <w:szCs w:val="20"/>
        </w:rPr>
        <w:t xml:space="preserve">Procapita. </w:t>
      </w:r>
    </w:p>
    <w:p w:rsidR="003075DB" w:rsidRPr="00722BCA" w:rsidRDefault="003075DB" w:rsidP="003075DB">
      <w:pPr>
        <w:pStyle w:val="Default"/>
        <w:rPr>
          <w:rFonts w:cstheme="minorBidi"/>
          <w:color w:val="auto"/>
          <w:sz w:val="20"/>
          <w:szCs w:val="20"/>
        </w:rPr>
      </w:pPr>
    </w:p>
    <w:p w:rsidR="00C23B8B" w:rsidRPr="00722BCA" w:rsidRDefault="009A0B5A" w:rsidP="00C23B8B">
      <w:pPr>
        <w:pStyle w:val="Default"/>
        <w:spacing w:after="275"/>
        <w:rPr>
          <w:rFonts w:cstheme="minorBidi"/>
          <w:color w:val="auto"/>
          <w:sz w:val="20"/>
          <w:szCs w:val="20"/>
        </w:rPr>
      </w:pPr>
      <w:r w:rsidRPr="00722BCA">
        <w:rPr>
          <w:rFonts w:cstheme="minorBidi"/>
          <w:color w:val="auto"/>
          <w:sz w:val="20"/>
          <w:szCs w:val="20"/>
        </w:rPr>
        <w:t xml:space="preserve">Även om det inte är klarlagt vad som hänt, ska enhetschefen bedöma om allvarlighetsgraden och om arbetsrättsliga åtgärder krävs. </w:t>
      </w:r>
      <w:r w:rsidR="00C23B8B" w:rsidRPr="00722BCA">
        <w:rPr>
          <w:rFonts w:cstheme="minorBidi"/>
          <w:color w:val="auto"/>
          <w:sz w:val="20"/>
          <w:szCs w:val="20"/>
        </w:rPr>
        <w:t xml:space="preserve">Enhetschefen tar direkt kontakt med personalchef om arbetsrättsliga åtgärder kan bli aktuella. </w:t>
      </w:r>
      <w:r w:rsidR="00CA24F4" w:rsidRPr="00722BCA">
        <w:rPr>
          <w:rFonts w:cstheme="minorBidi"/>
          <w:color w:val="auto"/>
          <w:sz w:val="20"/>
          <w:szCs w:val="20"/>
        </w:rPr>
        <w:t>M</w:t>
      </w:r>
      <w:r w:rsidR="00C23B8B" w:rsidRPr="00722BCA">
        <w:rPr>
          <w:rFonts w:cstheme="minorBidi"/>
          <w:color w:val="auto"/>
          <w:sz w:val="20"/>
          <w:szCs w:val="20"/>
        </w:rPr>
        <w:t xml:space="preserve">edarbetaren </w:t>
      </w:r>
      <w:r w:rsidR="00CA24F4" w:rsidRPr="00722BCA">
        <w:rPr>
          <w:rFonts w:cstheme="minorBidi"/>
          <w:color w:val="auto"/>
          <w:sz w:val="20"/>
          <w:szCs w:val="20"/>
        </w:rPr>
        <w:t xml:space="preserve">kan </w:t>
      </w:r>
      <w:r w:rsidR="00C23B8B" w:rsidRPr="00722BCA">
        <w:rPr>
          <w:rFonts w:cstheme="minorBidi"/>
          <w:color w:val="auto"/>
          <w:sz w:val="20"/>
          <w:szCs w:val="20"/>
        </w:rPr>
        <w:t xml:space="preserve">få stöd ifrån facklig organisation och facklig företrädare ska varslas om tilltänkt arbetsrättslig åtgärd. </w:t>
      </w:r>
    </w:p>
    <w:p w:rsidR="00C23B8B" w:rsidRPr="00722BCA" w:rsidRDefault="006C0BE2" w:rsidP="00C23B8B">
      <w:pPr>
        <w:pStyle w:val="Default"/>
        <w:rPr>
          <w:rFonts w:cstheme="minorBidi"/>
          <w:color w:val="auto"/>
          <w:sz w:val="20"/>
          <w:szCs w:val="20"/>
        </w:rPr>
      </w:pPr>
      <w:r w:rsidRPr="00722BCA">
        <w:rPr>
          <w:rFonts w:cstheme="minorBidi"/>
          <w:color w:val="auto"/>
          <w:sz w:val="20"/>
          <w:szCs w:val="20"/>
        </w:rPr>
        <w:t>Klienten</w:t>
      </w:r>
      <w:r w:rsidR="00C23B8B" w:rsidRPr="00722BCA">
        <w:rPr>
          <w:rFonts w:cstheme="minorBidi"/>
          <w:color w:val="auto"/>
          <w:sz w:val="20"/>
          <w:szCs w:val="20"/>
        </w:rPr>
        <w:t xml:space="preserve"> bör alltid underrättas om ett missförhållande har rapporterats. Det är enhetschefens ansvar</w:t>
      </w:r>
      <w:r w:rsidR="00851BC7" w:rsidRPr="00722BCA">
        <w:rPr>
          <w:rFonts w:cstheme="minorBidi"/>
          <w:color w:val="auto"/>
          <w:sz w:val="20"/>
          <w:szCs w:val="20"/>
        </w:rPr>
        <w:t xml:space="preserve"> att ta </w:t>
      </w:r>
      <w:r w:rsidR="00C23B8B" w:rsidRPr="00722BCA">
        <w:rPr>
          <w:rFonts w:cstheme="minorBidi"/>
          <w:color w:val="auto"/>
          <w:sz w:val="20"/>
          <w:szCs w:val="20"/>
        </w:rPr>
        <w:t xml:space="preserve">ställning till hur </w:t>
      </w:r>
      <w:r w:rsidR="00CE2247" w:rsidRPr="00722BCA">
        <w:rPr>
          <w:rFonts w:cstheme="minorBidi"/>
          <w:color w:val="auto"/>
          <w:sz w:val="20"/>
          <w:szCs w:val="20"/>
        </w:rPr>
        <w:t xml:space="preserve">klienten </w:t>
      </w:r>
      <w:r w:rsidR="00851BC7" w:rsidRPr="00722BCA">
        <w:rPr>
          <w:rFonts w:cstheme="minorBidi"/>
          <w:color w:val="auto"/>
          <w:sz w:val="20"/>
          <w:szCs w:val="20"/>
        </w:rPr>
        <w:t xml:space="preserve">kan ges </w:t>
      </w:r>
      <w:r w:rsidR="00C23B8B" w:rsidRPr="00722BCA">
        <w:rPr>
          <w:rFonts w:cstheme="minorBidi"/>
          <w:color w:val="auto"/>
          <w:sz w:val="20"/>
          <w:szCs w:val="20"/>
        </w:rPr>
        <w:t xml:space="preserve">stöd och informeras om rapporten, utredningen och beslutet samt vidtagna åtgärder. Kontakterna dokumenteras i </w:t>
      </w:r>
      <w:r w:rsidR="00075553" w:rsidRPr="00722BCA">
        <w:rPr>
          <w:rFonts w:cstheme="minorBidi"/>
          <w:color w:val="auto"/>
          <w:sz w:val="20"/>
          <w:szCs w:val="20"/>
        </w:rPr>
        <w:t>systemet</w:t>
      </w:r>
      <w:r w:rsidR="00130034" w:rsidRPr="00722BCA">
        <w:rPr>
          <w:rFonts w:cstheme="minorBidi"/>
          <w:color w:val="auto"/>
          <w:sz w:val="20"/>
          <w:szCs w:val="20"/>
        </w:rPr>
        <w:t xml:space="preserve"> </w:t>
      </w:r>
      <w:r w:rsidR="00C23B8B" w:rsidRPr="00722BCA">
        <w:rPr>
          <w:rFonts w:cstheme="minorBidi"/>
          <w:color w:val="auto"/>
          <w:sz w:val="20"/>
          <w:szCs w:val="20"/>
        </w:rPr>
        <w:t xml:space="preserve">under Flik 4 Anteckningar. </w:t>
      </w:r>
    </w:p>
    <w:p w:rsidR="00C23B8B" w:rsidRDefault="00C23B8B" w:rsidP="00C23B8B">
      <w:pPr>
        <w:pStyle w:val="Default"/>
        <w:rPr>
          <w:rFonts w:cstheme="minorBidi"/>
          <w:color w:val="auto"/>
          <w:sz w:val="20"/>
          <w:szCs w:val="20"/>
        </w:rPr>
      </w:pPr>
    </w:p>
    <w:p w:rsidR="00C40CA7" w:rsidRDefault="00C40CA7" w:rsidP="00C23B8B">
      <w:pPr>
        <w:pStyle w:val="Default"/>
        <w:rPr>
          <w:rFonts w:cstheme="minorBidi"/>
          <w:color w:val="auto"/>
          <w:sz w:val="20"/>
          <w:szCs w:val="20"/>
        </w:rPr>
      </w:pPr>
    </w:p>
    <w:p w:rsidR="00C40CA7" w:rsidRPr="00722BCA" w:rsidRDefault="00C40CA7" w:rsidP="00C23B8B">
      <w:pPr>
        <w:pStyle w:val="Default"/>
        <w:rPr>
          <w:rFonts w:cstheme="minorBidi"/>
          <w:color w:val="auto"/>
          <w:sz w:val="20"/>
          <w:szCs w:val="20"/>
        </w:rPr>
      </w:pPr>
    </w:p>
    <w:p w:rsidR="00C23B8B" w:rsidRPr="00722BCA" w:rsidRDefault="00C23B8B" w:rsidP="00C23B8B">
      <w:pPr>
        <w:pStyle w:val="Default"/>
        <w:rPr>
          <w:color w:val="auto"/>
          <w:sz w:val="20"/>
          <w:szCs w:val="20"/>
        </w:rPr>
      </w:pPr>
      <w:r w:rsidRPr="00722BCA">
        <w:rPr>
          <w:b/>
          <w:iCs/>
          <w:color w:val="auto"/>
          <w:sz w:val="20"/>
          <w:szCs w:val="20"/>
        </w:rPr>
        <w:t xml:space="preserve">Utredning </w:t>
      </w:r>
    </w:p>
    <w:p w:rsidR="00C23B8B" w:rsidRPr="00722BCA" w:rsidRDefault="00C23B8B" w:rsidP="00C23B8B">
      <w:pPr>
        <w:pStyle w:val="Default"/>
        <w:spacing w:after="275"/>
        <w:rPr>
          <w:color w:val="auto"/>
          <w:sz w:val="20"/>
          <w:szCs w:val="20"/>
        </w:rPr>
      </w:pPr>
      <w:r w:rsidRPr="00722BCA">
        <w:rPr>
          <w:color w:val="auto"/>
          <w:sz w:val="20"/>
          <w:szCs w:val="20"/>
        </w:rPr>
        <w:t xml:space="preserve">Lex Sarah utredaren inleder senast vardagen efter det att rapporten inkommit en utredning. Vid utredarens semester o. dyl. är utgångspunkten att det är enhetschefen på berörd enhet som ansvarar för att genomföra utredningen. </w:t>
      </w:r>
    </w:p>
    <w:p w:rsidR="00C23B8B" w:rsidRPr="00722BCA" w:rsidRDefault="00C23B8B" w:rsidP="00C23B8B">
      <w:pPr>
        <w:pStyle w:val="Default"/>
        <w:spacing w:after="275"/>
        <w:rPr>
          <w:color w:val="auto"/>
          <w:sz w:val="20"/>
          <w:szCs w:val="20"/>
        </w:rPr>
      </w:pPr>
      <w:r w:rsidRPr="00722BCA">
        <w:rPr>
          <w:color w:val="auto"/>
          <w:sz w:val="20"/>
          <w:szCs w:val="20"/>
        </w:rPr>
        <w:t xml:space="preserve">Utredningen ska uppfylla de krav som ställs i SOSFS 2011:5. Utredarens uppdrag är att klarlägga vad som skett, vilka bakomliggande orsaker som kan finnas till det inträffade och hur man kan undvika att detta sker igen. För att kunna färdigställa utredningen kan utredaren behöva träffa </w:t>
      </w:r>
      <w:r w:rsidR="00F3286A" w:rsidRPr="00722BCA">
        <w:rPr>
          <w:color w:val="auto"/>
          <w:sz w:val="20"/>
          <w:szCs w:val="20"/>
        </w:rPr>
        <w:t>klienten</w:t>
      </w:r>
      <w:r w:rsidRPr="00722BCA">
        <w:rPr>
          <w:color w:val="auto"/>
          <w:sz w:val="20"/>
          <w:szCs w:val="20"/>
        </w:rPr>
        <w:t xml:space="preserve">, anhöriga, god man, berörda medarbetare och ha en löpande dialog med enhetschef. Utredaren dokumenterar detta i </w:t>
      </w:r>
      <w:r w:rsidR="00075553" w:rsidRPr="00722BCA">
        <w:rPr>
          <w:color w:val="auto"/>
          <w:sz w:val="20"/>
          <w:szCs w:val="20"/>
        </w:rPr>
        <w:t>systemet</w:t>
      </w:r>
      <w:r w:rsidRPr="00722BCA">
        <w:rPr>
          <w:color w:val="auto"/>
          <w:sz w:val="20"/>
          <w:szCs w:val="20"/>
        </w:rPr>
        <w:t xml:space="preserve"> samt ser till att eventuella bilagor tillförs ärendet digitalt. </w:t>
      </w:r>
    </w:p>
    <w:p w:rsidR="00C23B8B" w:rsidRPr="00722BCA" w:rsidRDefault="003550F5" w:rsidP="00C23B8B">
      <w:pPr>
        <w:pStyle w:val="Default"/>
        <w:spacing w:after="275"/>
        <w:rPr>
          <w:color w:val="auto"/>
          <w:sz w:val="20"/>
          <w:szCs w:val="20"/>
        </w:rPr>
      </w:pPr>
      <w:r w:rsidRPr="00722BCA">
        <w:rPr>
          <w:color w:val="auto"/>
          <w:sz w:val="20"/>
          <w:szCs w:val="20"/>
        </w:rPr>
        <w:t>U</w:t>
      </w:r>
      <w:r w:rsidR="00C23B8B" w:rsidRPr="00722BCA">
        <w:rPr>
          <w:color w:val="auto"/>
          <w:sz w:val="20"/>
          <w:szCs w:val="20"/>
        </w:rPr>
        <w:t xml:space="preserve">tredaren och enhetschefen </w:t>
      </w:r>
      <w:r w:rsidRPr="00722BCA">
        <w:rPr>
          <w:color w:val="auto"/>
          <w:sz w:val="20"/>
          <w:szCs w:val="20"/>
        </w:rPr>
        <w:t xml:space="preserve">ska föra </w:t>
      </w:r>
      <w:r w:rsidR="00C23B8B" w:rsidRPr="00722BCA">
        <w:rPr>
          <w:color w:val="auto"/>
          <w:sz w:val="20"/>
          <w:szCs w:val="20"/>
        </w:rPr>
        <w:t xml:space="preserve">dialog kring utredningen och vad den mynnar </w:t>
      </w:r>
      <w:r w:rsidRPr="00722BCA">
        <w:rPr>
          <w:color w:val="auto"/>
          <w:sz w:val="20"/>
          <w:szCs w:val="20"/>
        </w:rPr>
        <w:t xml:space="preserve">ut </w:t>
      </w:r>
      <w:r w:rsidR="00C23B8B" w:rsidRPr="00722BCA">
        <w:rPr>
          <w:color w:val="auto"/>
          <w:sz w:val="20"/>
          <w:szCs w:val="20"/>
        </w:rPr>
        <w:t>i</w:t>
      </w:r>
      <w:r w:rsidRPr="00722BCA">
        <w:rPr>
          <w:color w:val="auto"/>
          <w:sz w:val="20"/>
          <w:szCs w:val="20"/>
        </w:rPr>
        <w:t xml:space="preserve">, både på </w:t>
      </w:r>
      <w:r w:rsidR="00C23B8B" w:rsidRPr="00722BCA">
        <w:rPr>
          <w:color w:val="auto"/>
          <w:sz w:val="20"/>
          <w:szCs w:val="20"/>
        </w:rPr>
        <w:t>kort och lång sikt. Utredaren ansvarar för utredningens innehåll och för att identifiera orsaker samt behov av åtgärder. Utredningsansvarig återkopplar till enhetschefen vad utredningen kommit fram till och ev</w:t>
      </w:r>
      <w:r w:rsidR="00315F1B" w:rsidRPr="00722BCA">
        <w:rPr>
          <w:color w:val="auto"/>
          <w:sz w:val="20"/>
          <w:szCs w:val="20"/>
        </w:rPr>
        <w:t>entuella</w:t>
      </w:r>
      <w:r w:rsidR="00C23B8B" w:rsidRPr="00722BCA">
        <w:rPr>
          <w:color w:val="auto"/>
          <w:sz w:val="20"/>
          <w:szCs w:val="20"/>
        </w:rPr>
        <w:t xml:space="preserve"> behov av förbättringsåtgärder. </w:t>
      </w:r>
    </w:p>
    <w:p w:rsidR="00C23B8B" w:rsidRPr="00722BCA" w:rsidRDefault="00C23B8B" w:rsidP="00C23B8B">
      <w:pPr>
        <w:pStyle w:val="Default"/>
        <w:spacing w:after="275"/>
        <w:rPr>
          <w:color w:val="auto"/>
          <w:sz w:val="20"/>
          <w:szCs w:val="20"/>
        </w:rPr>
      </w:pPr>
      <w:r w:rsidRPr="00722BCA">
        <w:rPr>
          <w:color w:val="auto"/>
          <w:sz w:val="20"/>
          <w:szCs w:val="20"/>
        </w:rPr>
        <w:t xml:space="preserve">Inom 4 veckor ska utredningen vara klar för beslut. </w:t>
      </w:r>
      <w:r w:rsidR="00315F1B" w:rsidRPr="00722BCA">
        <w:rPr>
          <w:color w:val="auto"/>
          <w:sz w:val="20"/>
          <w:szCs w:val="20"/>
        </w:rPr>
        <w:t>U</w:t>
      </w:r>
      <w:r w:rsidRPr="00722BCA">
        <w:rPr>
          <w:color w:val="auto"/>
          <w:sz w:val="20"/>
          <w:szCs w:val="20"/>
        </w:rPr>
        <w:t xml:space="preserve">tredningstiden </w:t>
      </w:r>
      <w:r w:rsidR="002C4E6A" w:rsidRPr="00722BCA">
        <w:rPr>
          <w:color w:val="auto"/>
          <w:sz w:val="20"/>
          <w:szCs w:val="20"/>
        </w:rPr>
        <w:t xml:space="preserve">kan </w:t>
      </w:r>
      <w:r w:rsidRPr="00722BCA">
        <w:rPr>
          <w:color w:val="auto"/>
          <w:sz w:val="20"/>
          <w:szCs w:val="20"/>
        </w:rPr>
        <w:t>förlän</w:t>
      </w:r>
      <w:r w:rsidR="002C4E6A" w:rsidRPr="00722BCA">
        <w:rPr>
          <w:color w:val="auto"/>
          <w:sz w:val="20"/>
          <w:szCs w:val="20"/>
        </w:rPr>
        <w:t>gas om det krävs</w:t>
      </w:r>
      <w:r w:rsidRPr="00722BCA">
        <w:rPr>
          <w:color w:val="auto"/>
          <w:sz w:val="20"/>
          <w:szCs w:val="20"/>
        </w:rPr>
        <w:t xml:space="preserve">. Efter avslutad utredning gör Lex Sarah utredaren en preliminär bedömning av om händelsen utgör ett allvarligt missförhållande eller ej. Bedömer Lex Sarah utredaren att händelsen ska anmälas till IVO </w:t>
      </w:r>
      <w:r w:rsidR="002C4E6A" w:rsidRPr="00722BCA">
        <w:rPr>
          <w:color w:val="auto"/>
          <w:sz w:val="20"/>
          <w:szCs w:val="20"/>
        </w:rPr>
        <w:t xml:space="preserve">(Inspektionen för vård och omsorg) </w:t>
      </w:r>
      <w:r w:rsidRPr="00722BCA">
        <w:rPr>
          <w:color w:val="auto"/>
          <w:sz w:val="20"/>
          <w:szCs w:val="20"/>
        </w:rPr>
        <w:t xml:space="preserve">fyller denne i rutorna under fliken Lex Anmälan. </w:t>
      </w:r>
    </w:p>
    <w:p w:rsidR="00C23B8B" w:rsidRPr="00722BCA" w:rsidRDefault="00C23B8B" w:rsidP="00C23B8B">
      <w:pPr>
        <w:pStyle w:val="Default"/>
        <w:rPr>
          <w:color w:val="auto"/>
          <w:sz w:val="20"/>
          <w:szCs w:val="20"/>
        </w:rPr>
      </w:pPr>
      <w:r w:rsidRPr="00722BCA">
        <w:rPr>
          <w:color w:val="auto"/>
          <w:sz w:val="20"/>
          <w:szCs w:val="20"/>
        </w:rPr>
        <w:t xml:space="preserve">När Lex Sarah utredaren ändrar statusen på utredningen till klar går ett automatmejl till </w:t>
      </w:r>
      <w:r w:rsidR="00091162">
        <w:rPr>
          <w:color w:val="auto"/>
          <w:sz w:val="20"/>
          <w:szCs w:val="20"/>
        </w:rPr>
        <w:t>s</w:t>
      </w:r>
      <w:r w:rsidR="001D7D9A">
        <w:rPr>
          <w:color w:val="auto"/>
          <w:sz w:val="20"/>
          <w:szCs w:val="20"/>
        </w:rPr>
        <w:t>ocialchef</w:t>
      </w:r>
      <w:r w:rsidRPr="00722BCA">
        <w:rPr>
          <w:color w:val="auto"/>
          <w:sz w:val="20"/>
          <w:szCs w:val="20"/>
        </w:rPr>
        <w:t xml:space="preserve">. </w:t>
      </w:r>
    </w:p>
    <w:p w:rsidR="00C23B8B" w:rsidRPr="00722BCA" w:rsidRDefault="00C23B8B" w:rsidP="00C23B8B">
      <w:pPr>
        <w:pStyle w:val="Default"/>
        <w:rPr>
          <w:color w:val="auto"/>
          <w:sz w:val="20"/>
          <w:szCs w:val="20"/>
        </w:rPr>
      </w:pPr>
    </w:p>
    <w:p w:rsidR="00C23B8B" w:rsidRPr="00722BCA" w:rsidRDefault="00C23B8B" w:rsidP="00C23B8B">
      <w:pPr>
        <w:pStyle w:val="Default"/>
        <w:rPr>
          <w:color w:val="auto"/>
          <w:sz w:val="20"/>
          <w:szCs w:val="20"/>
        </w:rPr>
      </w:pPr>
      <w:r w:rsidRPr="00722BCA">
        <w:rPr>
          <w:b/>
          <w:bCs/>
          <w:iCs/>
          <w:color w:val="auto"/>
          <w:sz w:val="20"/>
          <w:szCs w:val="20"/>
        </w:rPr>
        <w:t xml:space="preserve">Stöd till arbetsgruppen </w:t>
      </w:r>
    </w:p>
    <w:p w:rsidR="00507632" w:rsidRPr="00722BCA" w:rsidRDefault="00C23B8B" w:rsidP="00507632">
      <w:pPr>
        <w:pStyle w:val="Default"/>
        <w:rPr>
          <w:rFonts w:cstheme="minorBidi"/>
          <w:color w:val="auto"/>
          <w:sz w:val="20"/>
          <w:szCs w:val="20"/>
        </w:rPr>
      </w:pPr>
      <w:r w:rsidRPr="00722BCA">
        <w:rPr>
          <w:color w:val="auto"/>
          <w:sz w:val="20"/>
          <w:szCs w:val="20"/>
        </w:rPr>
        <w:t xml:space="preserve">I vissa allvarligare fall kan det finnas behov av stöd i personalgruppen under en Lex Sarah utredning. Den fackliga organisationen kan utgöra ett stöd för den medarbetare som berörs av rapporten och även övriga berörda medarbetare. Enhetschefen tar ställning till i vilken omfattning och hur medarbetarna ska ges stöd och informeras om rapporten, utredningen och beslutet samt </w:t>
      </w:r>
      <w:r w:rsidRPr="00722BCA">
        <w:rPr>
          <w:rFonts w:cstheme="minorBidi"/>
          <w:color w:val="auto"/>
          <w:sz w:val="20"/>
          <w:szCs w:val="20"/>
        </w:rPr>
        <w:t>vidtagna åtgärder.</w:t>
      </w:r>
    </w:p>
    <w:p w:rsidR="00C23B8B" w:rsidRPr="00722BCA" w:rsidRDefault="00C23B8B" w:rsidP="00507632">
      <w:pPr>
        <w:pStyle w:val="Default"/>
        <w:rPr>
          <w:rFonts w:cstheme="minorBidi"/>
          <w:color w:val="auto"/>
          <w:sz w:val="20"/>
          <w:szCs w:val="20"/>
        </w:rPr>
      </w:pPr>
      <w:r w:rsidRPr="00722BCA">
        <w:rPr>
          <w:rFonts w:cstheme="minorBidi"/>
          <w:color w:val="auto"/>
          <w:sz w:val="20"/>
          <w:szCs w:val="20"/>
        </w:rPr>
        <w:t xml:space="preserve"> </w:t>
      </w:r>
    </w:p>
    <w:p w:rsidR="00C23B8B" w:rsidRPr="00722BCA" w:rsidRDefault="00C23B8B" w:rsidP="00C23B8B">
      <w:pPr>
        <w:pStyle w:val="Default"/>
        <w:rPr>
          <w:b/>
          <w:color w:val="auto"/>
          <w:sz w:val="20"/>
          <w:szCs w:val="20"/>
        </w:rPr>
      </w:pPr>
      <w:r w:rsidRPr="00722BCA">
        <w:rPr>
          <w:b/>
          <w:iCs/>
          <w:color w:val="auto"/>
          <w:sz w:val="20"/>
          <w:szCs w:val="20"/>
        </w:rPr>
        <w:t xml:space="preserve">Polisanmälan </w:t>
      </w:r>
    </w:p>
    <w:p w:rsidR="00C23B8B" w:rsidRPr="00722BCA" w:rsidRDefault="00E33334" w:rsidP="007238ED">
      <w:pPr>
        <w:widowControl/>
        <w:autoSpaceDE w:val="0"/>
        <w:autoSpaceDN w:val="0"/>
        <w:adjustRightInd w:val="0"/>
        <w:spacing w:before="0" w:line="240" w:lineRule="auto"/>
        <w:rPr>
          <w:sz w:val="20"/>
          <w:szCs w:val="20"/>
        </w:rPr>
      </w:pPr>
      <w:r w:rsidRPr="00E33334">
        <w:rPr>
          <w:rFonts w:cs="Times New Roman"/>
          <w:color w:val="000000"/>
          <w:sz w:val="20"/>
          <w:szCs w:val="20"/>
        </w:rPr>
        <w:t xml:space="preserve">Om </w:t>
      </w:r>
      <w:r w:rsidR="00423EC7" w:rsidRPr="00722BCA">
        <w:rPr>
          <w:rFonts w:cs="Times New Roman"/>
          <w:color w:val="000000"/>
          <w:sz w:val="20"/>
          <w:szCs w:val="20"/>
        </w:rPr>
        <w:t xml:space="preserve">händelsen ska polisanmälas </w:t>
      </w:r>
      <w:r w:rsidRPr="00E33334">
        <w:rPr>
          <w:rFonts w:cs="Times New Roman"/>
          <w:color w:val="000000"/>
          <w:sz w:val="20"/>
          <w:szCs w:val="20"/>
        </w:rPr>
        <w:t>är det viktigt att beakta</w:t>
      </w:r>
      <w:r w:rsidR="007238ED" w:rsidRPr="00722BCA">
        <w:rPr>
          <w:rFonts w:cs="Times New Roman"/>
          <w:color w:val="000000"/>
          <w:sz w:val="20"/>
          <w:szCs w:val="20"/>
        </w:rPr>
        <w:t xml:space="preserve"> </w:t>
      </w:r>
      <w:r w:rsidRPr="00E33334">
        <w:rPr>
          <w:rFonts w:cs="Times New Roman"/>
          <w:color w:val="000000"/>
          <w:sz w:val="20"/>
          <w:szCs w:val="20"/>
        </w:rPr>
        <w:t>gällande bestämmelser om sekretess. Det innebär att</w:t>
      </w:r>
      <w:r w:rsidR="00BF0852" w:rsidRPr="00722BCA">
        <w:rPr>
          <w:rFonts w:cs="Times New Roman"/>
          <w:color w:val="000000"/>
          <w:sz w:val="20"/>
          <w:szCs w:val="20"/>
        </w:rPr>
        <w:t xml:space="preserve"> en </w:t>
      </w:r>
      <w:r w:rsidR="004772E2" w:rsidRPr="00722BCA">
        <w:rPr>
          <w:rFonts w:cs="Times New Roman"/>
          <w:color w:val="000000"/>
          <w:sz w:val="20"/>
          <w:szCs w:val="20"/>
        </w:rPr>
        <w:t>polis</w:t>
      </w:r>
      <w:r w:rsidR="00BF0852" w:rsidRPr="00722BCA">
        <w:rPr>
          <w:rFonts w:cs="Times New Roman"/>
          <w:color w:val="000000"/>
          <w:sz w:val="20"/>
          <w:szCs w:val="20"/>
        </w:rPr>
        <w:t>anmälan</w:t>
      </w:r>
      <w:r w:rsidRPr="00E33334">
        <w:rPr>
          <w:rFonts w:cs="Times New Roman"/>
          <w:color w:val="000000"/>
          <w:sz w:val="20"/>
          <w:szCs w:val="20"/>
        </w:rPr>
        <w:t xml:space="preserve">, när </w:t>
      </w:r>
      <w:r w:rsidR="004772E2" w:rsidRPr="00722BCA">
        <w:rPr>
          <w:rFonts w:cs="Times New Roman"/>
          <w:color w:val="000000"/>
          <w:sz w:val="20"/>
          <w:szCs w:val="20"/>
        </w:rPr>
        <w:t xml:space="preserve">den </w:t>
      </w:r>
      <w:r w:rsidRPr="00E33334">
        <w:rPr>
          <w:rFonts w:cs="Times New Roman"/>
          <w:color w:val="000000"/>
          <w:sz w:val="20"/>
          <w:szCs w:val="20"/>
        </w:rPr>
        <w:t>omfattar uppgifter om en enskilds personliga förhållanden, bara kan göra</w:t>
      </w:r>
      <w:r w:rsidR="00BF0852" w:rsidRPr="00722BCA">
        <w:rPr>
          <w:rFonts w:cs="Times New Roman"/>
          <w:color w:val="000000"/>
          <w:sz w:val="20"/>
          <w:szCs w:val="20"/>
        </w:rPr>
        <w:t>s</w:t>
      </w:r>
      <w:r w:rsidRPr="00E33334">
        <w:rPr>
          <w:rFonts w:cs="Times New Roman"/>
          <w:color w:val="000000"/>
          <w:sz w:val="20"/>
          <w:szCs w:val="20"/>
        </w:rPr>
        <w:t xml:space="preserve"> utan den enskildes samtycke om det handlar om vissa typer av grövre brottslighet.</w:t>
      </w:r>
      <w:r w:rsidR="007238ED" w:rsidRPr="00722BCA">
        <w:rPr>
          <w:rFonts w:cs="Times New Roman"/>
          <w:color w:val="000000"/>
          <w:sz w:val="20"/>
          <w:szCs w:val="20"/>
        </w:rPr>
        <w:t xml:space="preserve"> </w:t>
      </w:r>
      <w:r w:rsidRPr="00722BCA">
        <w:rPr>
          <w:rFonts w:cs="Times New Roman"/>
          <w:sz w:val="20"/>
          <w:szCs w:val="20"/>
        </w:rPr>
        <w:t xml:space="preserve">I </w:t>
      </w:r>
      <w:r w:rsidR="00BF0852" w:rsidRPr="00722BCA">
        <w:rPr>
          <w:rFonts w:cs="Times New Roman"/>
          <w:sz w:val="20"/>
          <w:szCs w:val="20"/>
        </w:rPr>
        <w:t xml:space="preserve">kommunstyrelsens </w:t>
      </w:r>
      <w:r w:rsidRPr="00722BCA">
        <w:rPr>
          <w:rFonts w:cs="Times New Roman"/>
          <w:sz w:val="20"/>
          <w:szCs w:val="20"/>
        </w:rPr>
        <w:t xml:space="preserve">delegationsordning är det reglerat vem som har befogenhet att göra en polisanmälan för nämndens räkning. </w:t>
      </w:r>
    </w:p>
    <w:p w:rsidR="007238ED" w:rsidRPr="00722BCA" w:rsidRDefault="007238ED" w:rsidP="007238ED">
      <w:pPr>
        <w:widowControl/>
        <w:autoSpaceDE w:val="0"/>
        <w:autoSpaceDN w:val="0"/>
        <w:adjustRightInd w:val="0"/>
        <w:spacing w:before="0" w:line="240" w:lineRule="auto"/>
        <w:rPr>
          <w:sz w:val="20"/>
          <w:szCs w:val="20"/>
        </w:rPr>
      </w:pPr>
    </w:p>
    <w:p w:rsidR="00C23B8B" w:rsidRPr="00722BCA" w:rsidRDefault="00C23B8B" w:rsidP="00C23B8B">
      <w:pPr>
        <w:pStyle w:val="Default"/>
        <w:rPr>
          <w:b/>
          <w:color w:val="auto"/>
          <w:sz w:val="20"/>
          <w:szCs w:val="20"/>
        </w:rPr>
      </w:pPr>
      <w:r w:rsidRPr="00722BCA">
        <w:rPr>
          <w:b/>
          <w:iCs/>
          <w:color w:val="auto"/>
          <w:sz w:val="20"/>
          <w:szCs w:val="20"/>
        </w:rPr>
        <w:t xml:space="preserve">Beslut </w:t>
      </w:r>
    </w:p>
    <w:p w:rsidR="00C23B8B" w:rsidRPr="00722BCA" w:rsidRDefault="00C23B8B" w:rsidP="00C23B8B">
      <w:pPr>
        <w:pStyle w:val="Default"/>
        <w:rPr>
          <w:color w:val="auto"/>
          <w:sz w:val="20"/>
          <w:szCs w:val="20"/>
        </w:rPr>
      </w:pPr>
      <w:r w:rsidRPr="00722BCA">
        <w:rPr>
          <w:color w:val="auto"/>
          <w:sz w:val="20"/>
          <w:szCs w:val="20"/>
        </w:rPr>
        <w:t xml:space="preserve">Utifrån utredarens förslag fattar </w:t>
      </w:r>
      <w:r w:rsidR="00950E0B">
        <w:rPr>
          <w:color w:val="auto"/>
          <w:sz w:val="20"/>
          <w:szCs w:val="20"/>
        </w:rPr>
        <w:t>socialchef</w:t>
      </w:r>
      <w:r w:rsidR="00BD28E9">
        <w:rPr>
          <w:color w:val="auto"/>
          <w:sz w:val="20"/>
          <w:szCs w:val="20"/>
        </w:rPr>
        <w:t>en</w:t>
      </w:r>
      <w:r w:rsidR="00277165" w:rsidRPr="00722BCA">
        <w:rPr>
          <w:color w:val="auto"/>
          <w:sz w:val="20"/>
          <w:szCs w:val="20"/>
        </w:rPr>
        <w:t xml:space="preserve"> </w:t>
      </w:r>
      <w:r w:rsidRPr="00722BCA">
        <w:rPr>
          <w:color w:val="auto"/>
          <w:sz w:val="20"/>
          <w:szCs w:val="20"/>
        </w:rPr>
        <w:t>beslut om det rapporterade utgör ett allvarligt missförhållande eller en påtaglig risk för ett allvarligt missförhållande. Om ärendet ska anmälas till IVO</w:t>
      </w:r>
      <w:r w:rsidR="00277165" w:rsidRPr="00722BCA">
        <w:rPr>
          <w:color w:val="auto"/>
          <w:sz w:val="20"/>
          <w:szCs w:val="20"/>
        </w:rPr>
        <w:t xml:space="preserve"> </w:t>
      </w:r>
      <w:r w:rsidRPr="00722BCA">
        <w:rPr>
          <w:color w:val="auto"/>
          <w:sz w:val="20"/>
          <w:szCs w:val="20"/>
        </w:rPr>
        <w:t xml:space="preserve">ansvarar </w:t>
      </w:r>
      <w:r w:rsidR="00950E0B">
        <w:rPr>
          <w:color w:val="auto"/>
          <w:sz w:val="20"/>
          <w:szCs w:val="20"/>
        </w:rPr>
        <w:t>socialchefen</w:t>
      </w:r>
      <w:r w:rsidR="000F310F" w:rsidRPr="00722BCA">
        <w:rPr>
          <w:color w:val="auto"/>
          <w:sz w:val="20"/>
          <w:szCs w:val="20"/>
        </w:rPr>
        <w:t xml:space="preserve"> </w:t>
      </w:r>
      <w:r w:rsidRPr="00722BCA">
        <w:rPr>
          <w:color w:val="auto"/>
          <w:sz w:val="20"/>
          <w:szCs w:val="20"/>
        </w:rPr>
        <w:t xml:space="preserve">för att </w:t>
      </w:r>
      <w:r w:rsidR="000F310F" w:rsidRPr="00722BCA">
        <w:rPr>
          <w:color w:val="auto"/>
          <w:sz w:val="20"/>
          <w:szCs w:val="20"/>
        </w:rPr>
        <w:t xml:space="preserve">detta sker och att </w:t>
      </w:r>
      <w:r w:rsidRPr="00722BCA">
        <w:rPr>
          <w:color w:val="auto"/>
          <w:sz w:val="20"/>
          <w:szCs w:val="20"/>
        </w:rPr>
        <w:t>ärendet diarieförs.</w:t>
      </w:r>
      <w:r w:rsidR="000F310F" w:rsidRPr="00722BCA">
        <w:rPr>
          <w:color w:val="auto"/>
          <w:sz w:val="20"/>
          <w:szCs w:val="20"/>
        </w:rPr>
        <w:t xml:space="preserve"> </w:t>
      </w:r>
      <w:r w:rsidRPr="00722BCA">
        <w:rPr>
          <w:color w:val="auto"/>
          <w:sz w:val="20"/>
          <w:szCs w:val="20"/>
        </w:rPr>
        <w:t>Verksamhetsutvecklare är behjälplig i hantering</w:t>
      </w:r>
      <w:r w:rsidR="000F310F" w:rsidRPr="00722BCA">
        <w:rPr>
          <w:color w:val="auto"/>
          <w:sz w:val="20"/>
          <w:szCs w:val="20"/>
        </w:rPr>
        <w:t>en</w:t>
      </w:r>
      <w:r w:rsidRPr="00722BCA">
        <w:rPr>
          <w:color w:val="auto"/>
          <w:sz w:val="20"/>
          <w:szCs w:val="20"/>
        </w:rPr>
        <w:t xml:space="preserve">. </w:t>
      </w:r>
    </w:p>
    <w:p w:rsidR="00C23B8B" w:rsidRPr="00722BCA" w:rsidRDefault="00C23B8B" w:rsidP="00C23B8B">
      <w:pPr>
        <w:pStyle w:val="Default"/>
        <w:rPr>
          <w:color w:val="auto"/>
          <w:sz w:val="20"/>
          <w:szCs w:val="20"/>
        </w:rPr>
      </w:pPr>
    </w:p>
    <w:p w:rsidR="00C23B8B" w:rsidRPr="00722BCA" w:rsidRDefault="00C23B8B" w:rsidP="00C23B8B">
      <w:pPr>
        <w:pStyle w:val="Default"/>
        <w:rPr>
          <w:color w:val="auto"/>
          <w:sz w:val="20"/>
          <w:szCs w:val="20"/>
        </w:rPr>
      </w:pPr>
      <w:r w:rsidRPr="00722BCA">
        <w:rPr>
          <w:color w:val="auto"/>
          <w:sz w:val="20"/>
          <w:szCs w:val="20"/>
        </w:rPr>
        <w:t xml:space="preserve">Om ärendet inte behöver följas upp vid ett senare datum kan ärendet avslutas där. Om ett missförhållande är allvarligt och anmäls till IVO ska enhetschefen </w:t>
      </w:r>
      <w:r w:rsidR="0076101A" w:rsidRPr="00722BCA">
        <w:rPr>
          <w:color w:val="auto"/>
          <w:sz w:val="20"/>
          <w:szCs w:val="20"/>
        </w:rPr>
        <w:t xml:space="preserve">journalföra </w:t>
      </w:r>
      <w:r w:rsidRPr="00722BCA">
        <w:rPr>
          <w:color w:val="auto"/>
          <w:sz w:val="20"/>
          <w:szCs w:val="20"/>
        </w:rPr>
        <w:t xml:space="preserve">det </w:t>
      </w:r>
      <w:r w:rsidR="00C54581" w:rsidRPr="00722BCA">
        <w:rPr>
          <w:color w:val="auto"/>
          <w:sz w:val="20"/>
          <w:szCs w:val="20"/>
        </w:rPr>
        <w:t xml:space="preserve">i </w:t>
      </w:r>
      <w:r w:rsidR="0076101A" w:rsidRPr="00722BCA">
        <w:rPr>
          <w:color w:val="auto"/>
          <w:sz w:val="20"/>
          <w:szCs w:val="20"/>
        </w:rPr>
        <w:t>Procapita</w:t>
      </w:r>
      <w:r w:rsidR="00C54581" w:rsidRPr="00722BCA">
        <w:rPr>
          <w:color w:val="auto"/>
          <w:sz w:val="20"/>
          <w:szCs w:val="20"/>
        </w:rPr>
        <w:t>.</w:t>
      </w:r>
    </w:p>
    <w:p w:rsidR="00C23B8B" w:rsidRPr="00722BCA" w:rsidRDefault="00C23B8B" w:rsidP="00C23B8B">
      <w:pPr>
        <w:pStyle w:val="Default"/>
        <w:rPr>
          <w:color w:val="auto"/>
          <w:sz w:val="20"/>
          <w:szCs w:val="20"/>
        </w:rPr>
      </w:pPr>
    </w:p>
    <w:p w:rsidR="00C23B8B" w:rsidRPr="00722BCA" w:rsidRDefault="00C23B8B" w:rsidP="00C23B8B">
      <w:pPr>
        <w:pStyle w:val="Default"/>
        <w:rPr>
          <w:b/>
          <w:color w:val="auto"/>
          <w:sz w:val="20"/>
          <w:szCs w:val="20"/>
        </w:rPr>
      </w:pPr>
      <w:r w:rsidRPr="00722BCA">
        <w:rPr>
          <w:b/>
          <w:iCs/>
          <w:color w:val="auto"/>
          <w:sz w:val="20"/>
          <w:szCs w:val="20"/>
        </w:rPr>
        <w:t xml:space="preserve">Förbättringsarbete och fortsatt uppföljning </w:t>
      </w:r>
    </w:p>
    <w:p w:rsidR="00C23B8B" w:rsidRPr="00722BCA" w:rsidRDefault="00C23B8B" w:rsidP="00C23B8B">
      <w:pPr>
        <w:pStyle w:val="Default"/>
        <w:rPr>
          <w:color w:val="auto"/>
          <w:sz w:val="20"/>
          <w:szCs w:val="20"/>
        </w:rPr>
      </w:pPr>
      <w:r w:rsidRPr="00722BCA">
        <w:rPr>
          <w:color w:val="auto"/>
          <w:sz w:val="20"/>
          <w:szCs w:val="20"/>
        </w:rPr>
        <w:t xml:space="preserve">Enhetschef ansvarar för att återkoppla till </w:t>
      </w:r>
      <w:r w:rsidR="00C54581" w:rsidRPr="00722BCA">
        <w:rPr>
          <w:color w:val="auto"/>
          <w:sz w:val="20"/>
          <w:szCs w:val="20"/>
        </w:rPr>
        <w:t xml:space="preserve">klient </w:t>
      </w:r>
      <w:r w:rsidRPr="00722BCA">
        <w:rPr>
          <w:color w:val="auto"/>
          <w:sz w:val="20"/>
          <w:szCs w:val="20"/>
        </w:rPr>
        <w:t>och personal</w:t>
      </w:r>
      <w:r w:rsidR="00C54581" w:rsidRPr="00722BCA">
        <w:rPr>
          <w:color w:val="auto"/>
          <w:sz w:val="20"/>
          <w:szCs w:val="20"/>
        </w:rPr>
        <w:t xml:space="preserve"> </w:t>
      </w:r>
      <w:r w:rsidRPr="00722BCA">
        <w:rPr>
          <w:color w:val="auto"/>
          <w:sz w:val="20"/>
          <w:szCs w:val="20"/>
        </w:rPr>
        <w:t>vad rapporten utmynnat i. Enhetschef genomför också förbättringsåtgärder och ändrar vid behov enhetens rutiner för att missförhållanden eller risker för att missförhållanden inte ska upprepas och återkopplar detta till personalen för att förhindra framtida brister</w:t>
      </w:r>
      <w:r w:rsidR="007B40CE" w:rsidRPr="00722BCA">
        <w:rPr>
          <w:color w:val="auto"/>
          <w:sz w:val="20"/>
          <w:szCs w:val="20"/>
        </w:rPr>
        <w:t xml:space="preserve">. </w:t>
      </w:r>
    </w:p>
    <w:p w:rsidR="007B40CE" w:rsidRPr="00722BCA" w:rsidRDefault="007B40CE" w:rsidP="00C23B8B">
      <w:pPr>
        <w:pStyle w:val="Default"/>
        <w:rPr>
          <w:color w:val="auto"/>
          <w:sz w:val="20"/>
          <w:szCs w:val="20"/>
        </w:rPr>
      </w:pPr>
    </w:p>
    <w:p w:rsidR="00305F95" w:rsidRPr="00722BCA" w:rsidRDefault="007B40CE" w:rsidP="00C23B8B">
      <w:pPr>
        <w:pStyle w:val="Default"/>
        <w:rPr>
          <w:color w:val="auto"/>
          <w:sz w:val="20"/>
          <w:szCs w:val="20"/>
        </w:rPr>
      </w:pPr>
      <w:r w:rsidRPr="00722BCA">
        <w:rPr>
          <w:color w:val="auto"/>
          <w:sz w:val="20"/>
          <w:szCs w:val="20"/>
        </w:rPr>
        <w:t xml:space="preserve">Om uppföljning av ärendet ska ske </w:t>
      </w:r>
      <w:r w:rsidR="00C23B8B" w:rsidRPr="00722BCA">
        <w:rPr>
          <w:color w:val="auto"/>
          <w:sz w:val="20"/>
          <w:szCs w:val="20"/>
        </w:rPr>
        <w:t>får enhetschef</w:t>
      </w:r>
      <w:r w:rsidR="00E65406">
        <w:rPr>
          <w:color w:val="auto"/>
          <w:sz w:val="20"/>
          <w:szCs w:val="20"/>
        </w:rPr>
        <w:t xml:space="preserve"> </w:t>
      </w:r>
      <w:r w:rsidR="00C23B8B" w:rsidRPr="00722BCA">
        <w:rPr>
          <w:color w:val="auto"/>
          <w:sz w:val="20"/>
          <w:szCs w:val="20"/>
        </w:rPr>
        <w:t xml:space="preserve">ett automatmejl från systemet med en länk till ärendet. </w:t>
      </w:r>
      <w:r w:rsidR="00C54686" w:rsidRPr="00722BCA">
        <w:rPr>
          <w:color w:val="auto"/>
          <w:sz w:val="20"/>
          <w:szCs w:val="20"/>
        </w:rPr>
        <w:t>E</w:t>
      </w:r>
      <w:r w:rsidR="00C23B8B" w:rsidRPr="00722BCA">
        <w:rPr>
          <w:color w:val="auto"/>
          <w:sz w:val="20"/>
          <w:szCs w:val="20"/>
        </w:rPr>
        <w:t>nhetschef gå in i systemet</w:t>
      </w:r>
      <w:r w:rsidR="00305F95" w:rsidRPr="00722BCA">
        <w:rPr>
          <w:color w:val="auto"/>
          <w:sz w:val="20"/>
          <w:szCs w:val="20"/>
        </w:rPr>
        <w:t xml:space="preserve"> och </w:t>
      </w:r>
      <w:r w:rsidR="00C23B8B" w:rsidRPr="00722BCA">
        <w:rPr>
          <w:color w:val="auto"/>
          <w:sz w:val="20"/>
          <w:szCs w:val="20"/>
        </w:rPr>
        <w:t>genomför uppföljningen, dokumentera</w:t>
      </w:r>
      <w:r w:rsidR="00305F95" w:rsidRPr="00722BCA">
        <w:rPr>
          <w:color w:val="auto"/>
          <w:sz w:val="20"/>
          <w:szCs w:val="20"/>
        </w:rPr>
        <w:t>r</w:t>
      </w:r>
      <w:r w:rsidR="00C23B8B" w:rsidRPr="00722BCA">
        <w:rPr>
          <w:color w:val="auto"/>
          <w:sz w:val="20"/>
          <w:szCs w:val="20"/>
        </w:rPr>
        <w:t xml:space="preserve"> resultatet och därefter avsluta</w:t>
      </w:r>
      <w:r w:rsidR="00305F95" w:rsidRPr="00722BCA">
        <w:rPr>
          <w:color w:val="auto"/>
          <w:sz w:val="20"/>
          <w:szCs w:val="20"/>
        </w:rPr>
        <w:t>r</w:t>
      </w:r>
      <w:r w:rsidR="00C23B8B" w:rsidRPr="00722BCA">
        <w:rPr>
          <w:color w:val="auto"/>
          <w:sz w:val="20"/>
          <w:szCs w:val="20"/>
        </w:rPr>
        <w:t xml:space="preserve"> ärendet</w:t>
      </w:r>
      <w:r w:rsidR="00305F95" w:rsidRPr="00722BCA">
        <w:rPr>
          <w:color w:val="auto"/>
          <w:sz w:val="20"/>
          <w:szCs w:val="20"/>
        </w:rPr>
        <w:t xml:space="preserve"> i systemet</w:t>
      </w:r>
      <w:r w:rsidR="00C23B8B" w:rsidRPr="00722BCA">
        <w:rPr>
          <w:color w:val="auto"/>
          <w:sz w:val="20"/>
          <w:szCs w:val="20"/>
        </w:rPr>
        <w:t>.</w:t>
      </w:r>
    </w:p>
    <w:p w:rsidR="00C23B8B" w:rsidRPr="00722BCA" w:rsidRDefault="00C23B8B" w:rsidP="00C23B8B">
      <w:pPr>
        <w:pStyle w:val="Default"/>
        <w:rPr>
          <w:color w:val="auto"/>
          <w:sz w:val="20"/>
          <w:szCs w:val="20"/>
        </w:rPr>
      </w:pPr>
      <w:r w:rsidRPr="00722BCA">
        <w:rPr>
          <w:color w:val="auto"/>
          <w:sz w:val="20"/>
          <w:szCs w:val="20"/>
        </w:rPr>
        <w:t xml:space="preserve"> </w:t>
      </w:r>
    </w:p>
    <w:p w:rsidR="00C23B8B" w:rsidRPr="00722BCA" w:rsidRDefault="00BD28E9" w:rsidP="00C23B8B">
      <w:pPr>
        <w:pStyle w:val="Default"/>
        <w:rPr>
          <w:color w:val="auto"/>
          <w:sz w:val="20"/>
          <w:szCs w:val="20"/>
        </w:rPr>
      </w:pPr>
      <w:r>
        <w:rPr>
          <w:color w:val="auto"/>
          <w:sz w:val="20"/>
          <w:szCs w:val="20"/>
        </w:rPr>
        <w:t>Socialchef</w:t>
      </w:r>
      <w:r w:rsidR="00E65406">
        <w:rPr>
          <w:color w:val="auto"/>
          <w:sz w:val="20"/>
          <w:szCs w:val="20"/>
        </w:rPr>
        <w:t xml:space="preserve"> </w:t>
      </w:r>
      <w:r w:rsidR="00C23B8B" w:rsidRPr="00722BCA">
        <w:rPr>
          <w:color w:val="auto"/>
          <w:sz w:val="20"/>
          <w:szCs w:val="20"/>
        </w:rPr>
        <w:t xml:space="preserve">ansvarar för att ledningsgruppen 4 ggr per år tar upp genomförda Lex Sarah utredningar på ledningsgrupp i syfte att lära av varandra och ha ett systematiskt kvalitetsarbete utifrån inkomna rapporter. </w:t>
      </w:r>
    </w:p>
    <w:p w:rsidR="00D02381" w:rsidRPr="00722BCA" w:rsidRDefault="00D02381" w:rsidP="00C23B8B">
      <w:pPr>
        <w:pStyle w:val="Default"/>
        <w:rPr>
          <w:color w:val="auto"/>
          <w:sz w:val="20"/>
          <w:szCs w:val="20"/>
        </w:rPr>
      </w:pPr>
    </w:p>
    <w:p w:rsidR="00C23B8B" w:rsidRPr="00722BCA" w:rsidRDefault="00C23B8B" w:rsidP="00C23B8B">
      <w:pPr>
        <w:pStyle w:val="Default"/>
        <w:rPr>
          <w:b/>
          <w:color w:val="auto"/>
          <w:sz w:val="20"/>
          <w:szCs w:val="20"/>
        </w:rPr>
      </w:pPr>
      <w:r w:rsidRPr="00722BCA">
        <w:rPr>
          <w:b/>
          <w:iCs/>
          <w:color w:val="auto"/>
          <w:sz w:val="20"/>
          <w:szCs w:val="20"/>
        </w:rPr>
        <w:t xml:space="preserve">Information till utskott och nämnd </w:t>
      </w:r>
    </w:p>
    <w:p w:rsidR="00D40324" w:rsidRPr="00722BCA" w:rsidRDefault="00BD28E9" w:rsidP="00700E15">
      <w:pPr>
        <w:pStyle w:val="Default"/>
        <w:rPr>
          <w:color w:val="auto"/>
          <w:sz w:val="20"/>
          <w:szCs w:val="20"/>
        </w:rPr>
      </w:pPr>
      <w:r>
        <w:rPr>
          <w:color w:val="auto"/>
          <w:sz w:val="20"/>
          <w:szCs w:val="20"/>
        </w:rPr>
        <w:t>Socialchef</w:t>
      </w:r>
      <w:r w:rsidR="00D02381" w:rsidRPr="00722BCA">
        <w:rPr>
          <w:color w:val="auto"/>
          <w:sz w:val="20"/>
          <w:szCs w:val="20"/>
        </w:rPr>
        <w:t xml:space="preserve"> </w:t>
      </w:r>
      <w:r w:rsidR="00C23B8B" w:rsidRPr="00722BCA">
        <w:rPr>
          <w:color w:val="auto"/>
          <w:sz w:val="20"/>
          <w:szCs w:val="20"/>
        </w:rPr>
        <w:t>informerar utskottet vid nästkommande sammanträde om rapporter, utredningar</w:t>
      </w:r>
      <w:r w:rsidR="000E729E">
        <w:rPr>
          <w:color w:val="auto"/>
          <w:sz w:val="20"/>
          <w:szCs w:val="20"/>
        </w:rPr>
        <w:t xml:space="preserve">, </w:t>
      </w:r>
      <w:r w:rsidR="00C23B8B" w:rsidRPr="00722BCA">
        <w:rPr>
          <w:color w:val="auto"/>
          <w:sz w:val="20"/>
          <w:szCs w:val="20"/>
        </w:rPr>
        <w:t>åtgärder</w:t>
      </w:r>
      <w:r w:rsidR="000E729E">
        <w:rPr>
          <w:color w:val="auto"/>
          <w:sz w:val="20"/>
          <w:szCs w:val="20"/>
        </w:rPr>
        <w:t xml:space="preserve"> samt </w:t>
      </w:r>
      <w:r w:rsidR="00C23B8B" w:rsidRPr="00722BCA">
        <w:rPr>
          <w:color w:val="auto"/>
          <w:sz w:val="20"/>
          <w:szCs w:val="20"/>
        </w:rPr>
        <w:t xml:space="preserve">anmäler till kommunstyrelsen </w:t>
      </w:r>
      <w:r w:rsidR="000E729E">
        <w:rPr>
          <w:color w:val="auto"/>
          <w:sz w:val="20"/>
          <w:szCs w:val="20"/>
        </w:rPr>
        <w:t xml:space="preserve">när </w:t>
      </w:r>
      <w:r w:rsidR="00002F65" w:rsidRPr="00722BCA">
        <w:rPr>
          <w:color w:val="auto"/>
          <w:sz w:val="20"/>
          <w:szCs w:val="20"/>
        </w:rPr>
        <w:t xml:space="preserve">ett delegationsbeslut har fattats. </w:t>
      </w:r>
    </w:p>
    <w:p w:rsidR="00D40324" w:rsidRDefault="00D40324" w:rsidP="00700E15">
      <w:pPr>
        <w:pStyle w:val="Default"/>
        <w:rPr>
          <w:b/>
          <w:bCs/>
          <w:color w:val="auto"/>
          <w:sz w:val="20"/>
          <w:szCs w:val="20"/>
        </w:rPr>
      </w:pPr>
    </w:p>
    <w:p w:rsidR="008A484B" w:rsidRPr="00722BCA" w:rsidRDefault="008A484B" w:rsidP="00700E15">
      <w:pPr>
        <w:pStyle w:val="Default"/>
        <w:rPr>
          <w:b/>
          <w:bCs/>
          <w:color w:val="auto"/>
          <w:sz w:val="20"/>
          <w:szCs w:val="20"/>
        </w:rPr>
      </w:pPr>
    </w:p>
    <w:p w:rsidR="00D40324" w:rsidRPr="00722BCA" w:rsidRDefault="00D40324" w:rsidP="00700E15">
      <w:pPr>
        <w:pStyle w:val="Default"/>
        <w:rPr>
          <w:b/>
          <w:bCs/>
          <w:color w:val="auto"/>
          <w:sz w:val="20"/>
          <w:szCs w:val="20"/>
        </w:rPr>
      </w:pPr>
    </w:p>
    <w:p w:rsidR="00C23B8B" w:rsidRPr="00722BCA" w:rsidRDefault="000E32AC" w:rsidP="00700E15">
      <w:pPr>
        <w:pStyle w:val="Default"/>
        <w:rPr>
          <w:b/>
          <w:bCs/>
          <w:color w:val="auto"/>
          <w:sz w:val="20"/>
          <w:szCs w:val="20"/>
        </w:rPr>
      </w:pPr>
      <w:r w:rsidRPr="00722BCA">
        <w:rPr>
          <w:b/>
          <w:bCs/>
          <w:color w:val="auto"/>
          <w:sz w:val="20"/>
          <w:szCs w:val="20"/>
        </w:rPr>
        <w:t>S</w:t>
      </w:r>
      <w:r w:rsidR="00C23B8B" w:rsidRPr="00722BCA">
        <w:rPr>
          <w:b/>
          <w:bCs/>
          <w:color w:val="auto"/>
          <w:sz w:val="20"/>
          <w:szCs w:val="20"/>
        </w:rPr>
        <w:t xml:space="preserve">ammanfattning av ansvarsfördelning utifrån riktlinjer och rutin </w:t>
      </w:r>
    </w:p>
    <w:p w:rsidR="00C23B8B" w:rsidRPr="00722BCA" w:rsidRDefault="00C23B8B" w:rsidP="00C23B8B">
      <w:pPr>
        <w:pStyle w:val="Default"/>
        <w:rPr>
          <w:color w:val="auto"/>
          <w:sz w:val="20"/>
          <w:szCs w:val="20"/>
        </w:rPr>
      </w:pPr>
      <w:r w:rsidRPr="00722BCA">
        <w:rPr>
          <w:b/>
          <w:bCs/>
          <w:color w:val="auto"/>
          <w:sz w:val="20"/>
          <w:szCs w:val="20"/>
        </w:rPr>
        <w:t xml:space="preserve">Alla som är verksamma inom </w:t>
      </w:r>
      <w:r w:rsidR="002E20C9" w:rsidRPr="00722BCA">
        <w:rPr>
          <w:b/>
          <w:bCs/>
          <w:color w:val="auto"/>
          <w:sz w:val="20"/>
          <w:szCs w:val="20"/>
        </w:rPr>
        <w:t>Arbete och socialtjänst</w:t>
      </w:r>
    </w:p>
    <w:p w:rsidR="00C23B8B" w:rsidRPr="00722BCA" w:rsidRDefault="00C23B8B" w:rsidP="00C23B8B">
      <w:pPr>
        <w:pStyle w:val="Default"/>
        <w:rPr>
          <w:color w:val="auto"/>
          <w:sz w:val="20"/>
          <w:szCs w:val="20"/>
        </w:rPr>
      </w:pPr>
      <w:r w:rsidRPr="00722BCA">
        <w:rPr>
          <w:color w:val="auto"/>
          <w:sz w:val="20"/>
          <w:szCs w:val="20"/>
        </w:rPr>
        <w:t xml:space="preserve">• ansvarar för att rapportera missförhållanden och risker för missförhållanden. </w:t>
      </w:r>
    </w:p>
    <w:p w:rsidR="00061053" w:rsidRPr="00722BCA" w:rsidRDefault="00061053" w:rsidP="00C23B8B">
      <w:pPr>
        <w:pStyle w:val="Default"/>
        <w:rPr>
          <w:color w:val="auto"/>
          <w:sz w:val="20"/>
          <w:szCs w:val="20"/>
        </w:rPr>
      </w:pPr>
    </w:p>
    <w:p w:rsidR="00C23B8B" w:rsidRPr="00722BCA" w:rsidRDefault="00C23B8B" w:rsidP="00C23B8B">
      <w:pPr>
        <w:pStyle w:val="Default"/>
        <w:rPr>
          <w:color w:val="auto"/>
          <w:sz w:val="20"/>
          <w:szCs w:val="20"/>
        </w:rPr>
      </w:pPr>
      <w:r w:rsidRPr="00722BCA">
        <w:rPr>
          <w:b/>
          <w:bCs/>
          <w:color w:val="auto"/>
          <w:sz w:val="20"/>
          <w:szCs w:val="20"/>
        </w:rPr>
        <w:t xml:space="preserve">Enhetschef </w:t>
      </w:r>
    </w:p>
    <w:p w:rsidR="00C23B8B" w:rsidRPr="00722BCA" w:rsidRDefault="00C23B8B" w:rsidP="00C23B8B">
      <w:pPr>
        <w:pStyle w:val="Default"/>
        <w:rPr>
          <w:color w:val="auto"/>
          <w:sz w:val="20"/>
          <w:szCs w:val="20"/>
        </w:rPr>
      </w:pPr>
      <w:r w:rsidRPr="00722BCA">
        <w:rPr>
          <w:color w:val="auto"/>
          <w:sz w:val="20"/>
          <w:szCs w:val="20"/>
        </w:rPr>
        <w:t xml:space="preserve">• informerar personalen en gång per år om rapporteringsskyldigheten enligt Lex Sarah och även nyanställda, vikarier och praktikanter när de påbörjar sin anställning, </w:t>
      </w:r>
    </w:p>
    <w:p w:rsidR="00C23B8B" w:rsidRPr="00722BCA" w:rsidRDefault="00C23B8B" w:rsidP="00C23B8B">
      <w:pPr>
        <w:pStyle w:val="Default"/>
        <w:rPr>
          <w:color w:val="auto"/>
          <w:sz w:val="20"/>
          <w:szCs w:val="20"/>
        </w:rPr>
      </w:pPr>
      <w:r w:rsidRPr="00722BCA">
        <w:rPr>
          <w:color w:val="auto"/>
          <w:sz w:val="20"/>
          <w:szCs w:val="20"/>
        </w:rPr>
        <w:t>• hjälper vid behov medarbetare att upprätta rapport</w:t>
      </w:r>
      <w:r w:rsidR="00706FFC" w:rsidRPr="00722BCA">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xml:space="preserve">• noterar i </w:t>
      </w:r>
      <w:r w:rsidR="00706FFC" w:rsidRPr="00722BCA">
        <w:rPr>
          <w:color w:val="auto"/>
          <w:sz w:val="20"/>
          <w:szCs w:val="20"/>
        </w:rPr>
        <w:t xml:space="preserve">klientens </w:t>
      </w:r>
      <w:r w:rsidRPr="00722BCA">
        <w:rPr>
          <w:color w:val="auto"/>
          <w:sz w:val="20"/>
          <w:szCs w:val="20"/>
        </w:rPr>
        <w:t>personakt att lex Sarah rapport har upprättats</w:t>
      </w:r>
      <w:r w:rsidR="00706FFC" w:rsidRPr="00722BCA">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xml:space="preserve">• vidtar omedelbara åtgärder samt dokumenterar vidtagna åtgärder, </w:t>
      </w:r>
    </w:p>
    <w:p w:rsidR="00C23B8B" w:rsidRPr="00722BCA" w:rsidRDefault="00C23B8B" w:rsidP="00C23B8B">
      <w:pPr>
        <w:pStyle w:val="Default"/>
        <w:rPr>
          <w:color w:val="auto"/>
          <w:sz w:val="20"/>
          <w:szCs w:val="20"/>
        </w:rPr>
      </w:pPr>
      <w:r w:rsidRPr="00722BCA">
        <w:rPr>
          <w:color w:val="auto"/>
          <w:sz w:val="20"/>
          <w:szCs w:val="20"/>
        </w:rPr>
        <w:t>• bedömer behov av arbetsrättsliga åtgärder i samråd med personalchef och informerar berört huvudskyddsombud om tilltänkt arbetsrättslig åtgärd</w:t>
      </w:r>
      <w:r w:rsidR="00793993" w:rsidRPr="00722BCA">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xml:space="preserve">• återkopplar och ger stöd till den som varit utsatt för ett missförhållande och vid behov dennes anhöriga, </w:t>
      </w:r>
    </w:p>
    <w:p w:rsidR="00C23B8B" w:rsidRPr="00722BCA" w:rsidRDefault="00C23B8B" w:rsidP="00C23B8B">
      <w:pPr>
        <w:pStyle w:val="Default"/>
        <w:rPr>
          <w:color w:val="auto"/>
          <w:sz w:val="20"/>
          <w:szCs w:val="20"/>
        </w:rPr>
      </w:pPr>
      <w:r w:rsidRPr="00722BCA">
        <w:rPr>
          <w:color w:val="auto"/>
          <w:sz w:val="20"/>
          <w:szCs w:val="20"/>
        </w:rPr>
        <w:t xml:space="preserve">• återkopplar och ger vid behov stöd till personalen, </w:t>
      </w:r>
    </w:p>
    <w:p w:rsidR="00C23B8B" w:rsidRPr="00722BCA" w:rsidRDefault="00C23B8B" w:rsidP="00C23B8B">
      <w:pPr>
        <w:pStyle w:val="Default"/>
        <w:rPr>
          <w:color w:val="auto"/>
          <w:sz w:val="20"/>
          <w:szCs w:val="20"/>
        </w:rPr>
      </w:pPr>
      <w:r w:rsidRPr="00722BCA">
        <w:rPr>
          <w:color w:val="auto"/>
          <w:sz w:val="20"/>
          <w:szCs w:val="20"/>
        </w:rPr>
        <w:t xml:space="preserve">• vidtar de åtgärder som utredningen föreslår för att inte missförhållanden ska uppstå i framtiden, t ex i form av förändrade rutiner. </w:t>
      </w:r>
    </w:p>
    <w:p w:rsidR="00C23B8B" w:rsidRPr="00722BCA" w:rsidRDefault="00C23B8B" w:rsidP="00C23B8B">
      <w:pPr>
        <w:pStyle w:val="Default"/>
        <w:rPr>
          <w:color w:val="auto"/>
          <w:sz w:val="20"/>
          <w:szCs w:val="20"/>
        </w:rPr>
      </w:pPr>
      <w:r w:rsidRPr="00722BCA">
        <w:rPr>
          <w:color w:val="auto"/>
          <w:sz w:val="20"/>
          <w:szCs w:val="20"/>
        </w:rPr>
        <w:t xml:space="preserve">•om en Lex Sarah rapports leder till anmälan till IVO ska detta noteras i </w:t>
      </w:r>
      <w:r w:rsidR="00793993" w:rsidRPr="00722BCA">
        <w:rPr>
          <w:color w:val="auto"/>
          <w:sz w:val="20"/>
          <w:szCs w:val="20"/>
        </w:rPr>
        <w:t xml:space="preserve">klientens </w:t>
      </w:r>
      <w:r w:rsidRPr="00722BCA">
        <w:rPr>
          <w:color w:val="auto"/>
          <w:sz w:val="20"/>
          <w:szCs w:val="20"/>
        </w:rPr>
        <w:t xml:space="preserve">personakt. </w:t>
      </w:r>
    </w:p>
    <w:p w:rsidR="00C23B8B" w:rsidRPr="00722BCA" w:rsidRDefault="00C23B8B" w:rsidP="00C23B8B">
      <w:pPr>
        <w:pStyle w:val="Default"/>
        <w:rPr>
          <w:color w:val="auto"/>
          <w:sz w:val="20"/>
          <w:szCs w:val="20"/>
        </w:rPr>
      </w:pPr>
      <w:r w:rsidRPr="00722BCA">
        <w:rPr>
          <w:color w:val="auto"/>
          <w:sz w:val="20"/>
          <w:szCs w:val="20"/>
        </w:rPr>
        <w:t xml:space="preserve">• ansvarar för att </w:t>
      </w:r>
      <w:r w:rsidR="000615DC">
        <w:rPr>
          <w:color w:val="auto"/>
          <w:sz w:val="20"/>
          <w:szCs w:val="20"/>
        </w:rPr>
        <w:t>socialchefen</w:t>
      </w:r>
      <w:r w:rsidR="00061053" w:rsidRPr="00722BCA">
        <w:rPr>
          <w:color w:val="auto"/>
          <w:sz w:val="20"/>
          <w:szCs w:val="20"/>
        </w:rPr>
        <w:t xml:space="preserve"> </w:t>
      </w:r>
      <w:r w:rsidRPr="00722BCA">
        <w:rPr>
          <w:color w:val="auto"/>
          <w:sz w:val="20"/>
          <w:szCs w:val="20"/>
        </w:rPr>
        <w:t xml:space="preserve">hålls informerad om inkomna rapporter. </w:t>
      </w:r>
    </w:p>
    <w:p w:rsidR="00061053" w:rsidRPr="00722BCA" w:rsidRDefault="00061053" w:rsidP="00C23B8B">
      <w:pPr>
        <w:pStyle w:val="Default"/>
        <w:rPr>
          <w:color w:val="auto"/>
          <w:sz w:val="20"/>
          <w:szCs w:val="20"/>
        </w:rPr>
      </w:pPr>
    </w:p>
    <w:p w:rsidR="00C23B8B" w:rsidRPr="00722BCA" w:rsidRDefault="00C23B8B" w:rsidP="00C23B8B">
      <w:pPr>
        <w:pStyle w:val="Default"/>
        <w:rPr>
          <w:color w:val="auto"/>
          <w:sz w:val="20"/>
          <w:szCs w:val="20"/>
        </w:rPr>
      </w:pPr>
      <w:r w:rsidRPr="00722BCA">
        <w:rPr>
          <w:b/>
          <w:bCs/>
          <w:color w:val="auto"/>
          <w:sz w:val="20"/>
          <w:szCs w:val="20"/>
        </w:rPr>
        <w:t xml:space="preserve">Lex Sarah utredare </w:t>
      </w:r>
    </w:p>
    <w:p w:rsidR="00C23B8B" w:rsidRPr="00722BCA" w:rsidRDefault="00C23B8B" w:rsidP="00C23B8B">
      <w:pPr>
        <w:pStyle w:val="Default"/>
        <w:rPr>
          <w:color w:val="auto"/>
          <w:sz w:val="20"/>
          <w:szCs w:val="20"/>
        </w:rPr>
      </w:pPr>
      <w:r w:rsidRPr="00722BCA">
        <w:rPr>
          <w:color w:val="auto"/>
          <w:sz w:val="20"/>
          <w:szCs w:val="20"/>
        </w:rPr>
        <w:t>• tar emot rapport</w:t>
      </w:r>
      <w:r w:rsidR="005F1EFE" w:rsidRPr="00722BCA">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xml:space="preserve">• gör en utredning i DF Respons i dialog med enhetschef, berörd personal och vid behov </w:t>
      </w:r>
      <w:r w:rsidR="005F1EFE" w:rsidRPr="00722BCA">
        <w:rPr>
          <w:color w:val="auto"/>
          <w:sz w:val="20"/>
          <w:szCs w:val="20"/>
        </w:rPr>
        <w:t>klient,</w:t>
      </w:r>
    </w:p>
    <w:p w:rsidR="00C23B8B" w:rsidRPr="00722BCA" w:rsidRDefault="00C23B8B" w:rsidP="00C23B8B">
      <w:pPr>
        <w:pStyle w:val="Default"/>
        <w:rPr>
          <w:color w:val="auto"/>
          <w:sz w:val="20"/>
          <w:szCs w:val="20"/>
        </w:rPr>
      </w:pPr>
      <w:r w:rsidRPr="00722BCA">
        <w:rPr>
          <w:color w:val="auto"/>
          <w:sz w:val="20"/>
          <w:szCs w:val="20"/>
        </w:rPr>
        <w:t xml:space="preserve">• dokumenterar vad som skett, orsaker och behov av åtgärder och avslutar utredningen med en rekommendation till </w:t>
      </w:r>
      <w:r w:rsidR="000615DC">
        <w:rPr>
          <w:color w:val="auto"/>
          <w:sz w:val="20"/>
          <w:szCs w:val="20"/>
        </w:rPr>
        <w:t>socialchefen</w:t>
      </w:r>
      <w:r w:rsidR="005F1EFE" w:rsidRPr="00722BCA">
        <w:rPr>
          <w:color w:val="auto"/>
          <w:sz w:val="20"/>
          <w:szCs w:val="20"/>
        </w:rPr>
        <w:t xml:space="preserve"> </w:t>
      </w:r>
      <w:r w:rsidRPr="00722BCA">
        <w:rPr>
          <w:color w:val="auto"/>
          <w:sz w:val="20"/>
          <w:szCs w:val="20"/>
        </w:rPr>
        <w:t>om händelsen bör anmälas till IVO eller ej</w:t>
      </w:r>
      <w:r w:rsidR="00590681">
        <w:rPr>
          <w:color w:val="auto"/>
          <w:sz w:val="20"/>
          <w:szCs w:val="20"/>
        </w:rPr>
        <w:t>.</w:t>
      </w:r>
      <w:r w:rsidRPr="00722BCA">
        <w:rPr>
          <w:color w:val="auto"/>
          <w:sz w:val="20"/>
          <w:szCs w:val="20"/>
        </w:rPr>
        <w:t xml:space="preserve"> </w:t>
      </w:r>
    </w:p>
    <w:p w:rsidR="00427B83" w:rsidRPr="00722BCA" w:rsidRDefault="00427B83" w:rsidP="00C23B8B">
      <w:pPr>
        <w:pStyle w:val="Default"/>
        <w:rPr>
          <w:color w:val="auto"/>
          <w:sz w:val="20"/>
          <w:szCs w:val="20"/>
        </w:rPr>
      </w:pPr>
    </w:p>
    <w:p w:rsidR="00C23B8B" w:rsidRPr="00722BCA" w:rsidRDefault="000615DC" w:rsidP="00C23B8B">
      <w:pPr>
        <w:pStyle w:val="Default"/>
        <w:rPr>
          <w:color w:val="auto"/>
          <w:sz w:val="20"/>
          <w:szCs w:val="20"/>
        </w:rPr>
      </w:pPr>
      <w:r>
        <w:rPr>
          <w:b/>
          <w:bCs/>
          <w:color w:val="auto"/>
          <w:sz w:val="20"/>
          <w:szCs w:val="20"/>
        </w:rPr>
        <w:t>Socialchef</w:t>
      </w:r>
    </w:p>
    <w:p w:rsidR="00C23B8B" w:rsidRPr="00722BCA" w:rsidRDefault="00C23B8B" w:rsidP="00C23B8B">
      <w:pPr>
        <w:pStyle w:val="Default"/>
        <w:rPr>
          <w:color w:val="auto"/>
          <w:sz w:val="20"/>
          <w:szCs w:val="20"/>
        </w:rPr>
      </w:pPr>
      <w:r w:rsidRPr="00722BCA">
        <w:rPr>
          <w:color w:val="auto"/>
          <w:sz w:val="20"/>
          <w:szCs w:val="20"/>
        </w:rPr>
        <w:t xml:space="preserve">• ansvarar för att informera kommun- och kommunikationschef vid behov, </w:t>
      </w:r>
    </w:p>
    <w:p w:rsidR="00C23B8B" w:rsidRPr="00722BCA" w:rsidRDefault="00C23B8B" w:rsidP="00C23B8B">
      <w:pPr>
        <w:pStyle w:val="Default"/>
        <w:rPr>
          <w:color w:val="auto"/>
          <w:sz w:val="20"/>
          <w:szCs w:val="20"/>
        </w:rPr>
      </w:pPr>
      <w:r w:rsidRPr="00722BCA">
        <w:rPr>
          <w:color w:val="auto"/>
          <w:sz w:val="20"/>
          <w:szCs w:val="20"/>
        </w:rPr>
        <w:t>• fattar beslut om det inträffade utgör ett allvarligt missförhållande eller en påtaglig risk för ett allvarligt missförhållande</w:t>
      </w:r>
      <w:r w:rsidR="006F79D3">
        <w:rPr>
          <w:color w:val="auto"/>
          <w:sz w:val="20"/>
          <w:szCs w:val="20"/>
        </w:rPr>
        <w:t>,</w:t>
      </w:r>
    </w:p>
    <w:p w:rsidR="00C23B8B" w:rsidRPr="00722BCA" w:rsidRDefault="00C23B8B" w:rsidP="00C23B8B">
      <w:pPr>
        <w:pStyle w:val="Default"/>
        <w:rPr>
          <w:color w:val="auto"/>
          <w:sz w:val="20"/>
          <w:szCs w:val="20"/>
        </w:rPr>
      </w:pPr>
      <w:r w:rsidRPr="00722BCA">
        <w:rPr>
          <w:color w:val="auto"/>
          <w:sz w:val="20"/>
          <w:szCs w:val="20"/>
        </w:rPr>
        <w:t>• gör vid behov anmälan till IVO</w:t>
      </w:r>
      <w:r w:rsidR="006F79D3">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informerar KS</w:t>
      </w:r>
      <w:r w:rsidR="00427B83" w:rsidRPr="00722BCA">
        <w:rPr>
          <w:color w:val="auto"/>
          <w:sz w:val="20"/>
          <w:szCs w:val="20"/>
        </w:rPr>
        <w:t>B</w:t>
      </w:r>
      <w:r w:rsidRPr="00722BCA">
        <w:rPr>
          <w:color w:val="auto"/>
          <w:sz w:val="20"/>
          <w:szCs w:val="20"/>
        </w:rPr>
        <w:t>U och anmäler till kommunstyrelsen att ett beslut är fattat på delegation</w:t>
      </w:r>
      <w:r w:rsidR="006F79D3">
        <w:rPr>
          <w:color w:val="auto"/>
          <w:sz w:val="20"/>
          <w:szCs w:val="20"/>
        </w:rPr>
        <w:t>,</w:t>
      </w:r>
      <w:r w:rsidRPr="00722BCA">
        <w:rPr>
          <w:color w:val="auto"/>
          <w:sz w:val="20"/>
          <w:szCs w:val="20"/>
        </w:rPr>
        <w:t xml:space="preserve"> </w:t>
      </w:r>
    </w:p>
    <w:p w:rsidR="00C23B8B" w:rsidRPr="00722BCA" w:rsidRDefault="00C23B8B" w:rsidP="00C23B8B">
      <w:pPr>
        <w:pStyle w:val="Default"/>
        <w:rPr>
          <w:color w:val="auto"/>
          <w:sz w:val="20"/>
          <w:szCs w:val="20"/>
        </w:rPr>
      </w:pPr>
      <w:r w:rsidRPr="00722BCA">
        <w:rPr>
          <w:color w:val="auto"/>
          <w:sz w:val="20"/>
          <w:szCs w:val="20"/>
        </w:rPr>
        <w:t xml:space="preserve">• ansvara för att ledningsgruppen 4 ggr årligen gemensamt går igenom genomförda Lex Sarah utredningar i syfte att dra lärdom och förbättra kvalitén. </w:t>
      </w:r>
    </w:p>
    <w:p w:rsidR="00FA3B9E" w:rsidRPr="00722BCA" w:rsidRDefault="00FA3B9E" w:rsidP="00C23B8B">
      <w:pPr>
        <w:pStyle w:val="Default"/>
        <w:rPr>
          <w:color w:val="auto"/>
          <w:sz w:val="20"/>
          <w:szCs w:val="20"/>
        </w:rPr>
      </w:pPr>
    </w:p>
    <w:p w:rsidR="00C23B8B" w:rsidRPr="00722BCA" w:rsidRDefault="00C23B8B" w:rsidP="00C23B8B">
      <w:pPr>
        <w:pStyle w:val="Default"/>
        <w:rPr>
          <w:color w:val="auto"/>
          <w:sz w:val="20"/>
          <w:szCs w:val="20"/>
        </w:rPr>
      </w:pPr>
      <w:r w:rsidRPr="00722BCA">
        <w:rPr>
          <w:b/>
          <w:bCs/>
          <w:color w:val="auto"/>
          <w:sz w:val="20"/>
          <w:szCs w:val="20"/>
        </w:rPr>
        <w:t xml:space="preserve">Kansliet </w:t>
      </w:r>
    </w:p>
    <w:p w:rsidR="00C23B8B" w:rsidRPr="00CE4363" w:rsidRDefault="00C23B8B" w:rsidP="00C23B8B">
      <w:pPr>
        <w:pStyle w:val="Default"/>
        <w:rPr>
          <w:color w:val="auto"/>
          <w:sz w:val="20"/>
          <w:szCs w:val="20"/>
        </w:rPr>
      </w:pPr>
      <w:bookmarkStart w:id="1" w:name="_Hlk2084543"/>
      <w:r w:rsidRPr="00722BCA">
        <w:rPr>
          <w:color w:val="auto"/>
          <w:sz w:val="20"/>
          <w:szCs w:val="20"/>
        </w:rPr>
        <w:t xml:space="preserve">• </w:t>
      </w:r>
      <w:bookmarkEnd w:id="1"/>
      <w:r w:rsidRPr="00CE4363">
        <w:rPr>
          <w:color w:val="auto"/>
          <w:sz w:val="20"/>
          <w:szCs w:val="20"/>
        </w:rPr>
        <w:t xml:space="preserve">Bistår </w:t>
      </w:r>
      <w:r w:rsidR="000615DC" w:rsidRPr="00CE4363">
        <w:rPr>
          <w:color w:val="auto"/>
          <w:sz w:val="20"/>
          <w:szCs w:val="20"/>
        </w:rPr>
        <w:t>socialchefen</w:t>
      </w:r>
      <w:r w:rsidR="00FA3B9E" w:rsidRPr="00CE4363">
        <w:rPr>
          <w:color w:val="auto"/>
          <w:sz w:val="20"/>
          <w:szCs w:val="20"/>
        </w:rPr>
        <w:t xml:space="preserve"> </w:t>
      </w:r>
      <w:r w:rsidRPr="00CE4363">
        <w:rPr>
          <w:color w:val="auto"/>
          <w:sz w:val="20"/>
          <w:szCs w:val="20"/>
        </w:rPr>
        <w:t xml:space="preserve">vid anmälan till IVO. Tilldelar ärendet ett diarienummer om det ska skickas till IVO. </w:t>
      </w:r>
    </w:p>
    <w:p w:rsidR="00FA3B9E" w:rsidRPr="003100EB" w:rsidRDefault="00FA3B9E" w:rsidP="00C23B8B">
      <w:pPr>
        <w:pStyle w:val="Default"/>
        <w:rPr>
          <w:color w:val="auto"/>
          <w:sz w:val="20"/>
          <w:szCs w:val="20"/>
        </w:rPr>
      </w:pPr>
    </w:p>
    <w:p w:rsidR="00C23B8B" w:rsidRPr="003100EB" w:rsidRDefault="00C23B8B" w:rsidP="00C23B8B">
      <w:pPr>
        <w:pStyle w:val="Default"/>
        <w:rPr>
          <w:b/>
          <w:bCs/>
          <w:color w:val="auto"/>
          <w:sz w:val="20"/>
          <w:szCs w:val="20"/>
        </w:rPr>
      </w:pPr>
      <w:r w:rsidRPr="003100EB">
        <w:rPr>
          <w:b/>
          <w:bCs/>
          <w:color w:val="auto"/>
          <w:sz w:val="20"/>
          <w:szCs w:val="20"/>
        </w:rPr>
        <w:t xml:space="preserve">Kommunstyrelsen och dess utskott </w:t>
      </w:r>
    </w:p>
    <w:p w:rsidR="00C23B8B" w:rsidRPr="003100EB" w:rsidRDefault="002450B6" w:rsidP="002450B6">
      <w:pPr>
        <w:pStyle w:val="Default"/>
        <w:rPr>
          <w:color w:val="auto"/>
          <w:sz w:val="20"/>
          <w:szCs w:val="20"/>
        </w:rPr>
      </w:pPr>
      <w:r w:rsidRPr="00722BCA">
        <w:rPr>
          <w:color w:val="auto"/>
          <w:sz w:val="20"/>
          <w:szCs w:val="20"/>
        </w:rPr>
        <w:t xml:space="preserve">• </w:t>
      </w:r>
      <w:r w:rsidR="00FA3B9E" w:rsidRPr="003100EB">
        <w:rPr>
          <w:color w:val="auto"/>
          <w:sz w:val="20"/>
          <w:szCs w:val="20"/>
        </w:rPr>
        <w:t xml:space="preserve">Barn och ungdomsutskottet </w:t>
      </w:r>
      <w:r w:rsidR="00C23B8B" w:rsidRPr="003100EB">
        <w:rPr>
          <w:color w:val="auto"/>
          <w:sz w:val="20"/>
          <w:szCs w:val="20"/>
        </w:rPr>
        <w:t>informeras om pågående och avslutade Lex Sarah rapporter</w:t>
      </w:r>
      <w:r w:rsidR="000E3CF8">
        <w:rPr>
          <w:color w:val="auto"/>
          <w:sz w:val="20"/>
          <w:szCs w:val="20"/>
        </w:rPr>
        <w:t>,</w:t>
      </w:r>
    </w:p>
    <w:p w:rsidR="00C23B8B" w:rsidRPr="00CE4363" w:rsidRDefault="002450B6" w:rsidP="00C23B8B">
      <w:pPr>
        <w:pStyle w:val="Default"/>
        <w:rPr>
          <w:color w:val="auto"/>
          <w:sz w:val="20"/>
          <w:szCs w:val="20"/>
        </w:rPr>
      </w:pPr>
      <w:r w:rsidRPr="00722BCA">
        <w:rPr>
          <w:color w:val="auto"/>
          <w:sz w:val="20"/>
          <w:szCs w:val="20"/>
        </w:rPr>
        <w:t xml:space="preserve">• </w:t>
      </w:r>
      <w:r w:rsidR="0040208A" w:rsidRPr="003100EB">
        <w:rPr>
          <w:color w:val="auto"/>
          <w:sz w:val="20"/>
          <w:szCs w:val="20"/>
        </w:rPr>
        <w:t>Socialchefens</w:t>
      </w:r>
      <w:r w:rsidR="006E206D" w:rsidRPr="003100EB">
        <w:rPr>
          <w:color w:val="auto"/>
          <w:sz w:val="20"/>
          <w:szCs w:val="20"/>
        </w:rPr>
        <w:t xml:space="preserve"> </w:t>
      </w:r>
      <w:r w:rsidR="00C23B8B" w:rsidRPr="003100EB">
        <w:rPr>
          <w:color w:val="auto"/>
          <w:sz w:val="20"/>
          <w:szCs w:val="20"/>
        </w:rPr>
        <w:t>beslut</w:t>
      </w:r>
      <w:r w:rsidR="00C23B8B" w:rsidRPr="00CE4363">
        <w:rPr>
          <w:color w:val="auto"/>
          <w:sz w:val="20"/>
          <w:szCs w:val="20"/>
        </w:rPr>
        <w:t xml:space="preserve"> att göra en Lex Sarah anmälan </w:t>
      </w:r>
      <w:r w:rsidR="006E206D" w:rsidRPr="00CE4363">
        <w:rPr>
          <w:color w:val="auto"/>
          <w:sz w:val="20"/>
          <w:szCs w:val="20"/>
        </w:rPr>
        <w:t>t</w:t>
      </w:r>
      <w:r w:rsidR="00EC7971" w:rsidRPr="00CE4363">
        <w:rPr>
          <w:color w:val="auto"/>
          <w:sz w:val="20"/>
          <w:szCs w:val="20"/>
        </w:rPr>
        <w:t xml:space="preserve">ill IVO </w:t>
      </w:r>
      <w:r w:rsidR="00C23B8B" w:rsidRPr="00CE4363">
        <w:rPr>
          <w:color w:val="auto"/>
          <w:sz w:val="20"/>
          <w:szCs w:val="20"/>
        </w:rPr>
        <w:t xml:space="preserve">anmäls till </w:t>
      </w:r>
      <w:r w:rsidR="00EC7971" w:rsidRPr="00CE4363">
        <w:rPr>
          <w:color w:val="auto"/>
          <w:sz w:val="20"/>
          <w:szCs w:val="20"/>
        </w:rPr>
        <w:t>kommunstyr</w:t>
      </w:r>
      <w:r w:rsidR="0040208A" w:rsidRPr="00CE4363">
        <w:rPr>
          <w:color w:val="auto"/>
          <w:sz w:val="20"/>
          <w:szCs w:val="20"/>
        </w:rPr>
        <w:t>e</w:t>
      </w:r>
      <w:r w:rsidR="00EC7971" w:rsidRPr="00CE4363">
        <w:rPr>
          <w:color w:val="auto"/>
          <w:sz w:val="20"/>
          <w:szCs w:val="20"/>
        </w:rPr>
        <w:t>lsen</w:t>
      </w:r>
      <w:r w:rsidR="00C23B8B" w:rsidRPr="00CE4363">
        <w:rPr>
          <w:color w:val="auto"/>
          <w:sz w:val="20"/>
          <w:szCs w:val="20"/>
        </w:rPr>
        <w:t xml:space="preserve">. </w:t>
      </w:r>
    </w:p>
    <w:p w:rsidR="00EC7971" w:rsidRPr="00CE4363" w:rsidRDefault="00C23B8B" w:rsidP="00C23B8B">
      <w:pPr>
        <w:rPr>
          <w:b/>
          <w:bCs/>
          <w:sz w:val="20"/>
          <w:szCs w:val="20"/>
        </w:rPr>
      </w:pPr>
      <w:r w:rsidRPr="00CE4363">
        <w:rPr>
          <w:b/>
          <w:bCs/>
          <w:sz w:val="20"/>
          <w:szCs w:val="20"/>
        </w:rPr>
        <w:t xml:space="preserve">Facklig organisation </w:t>
      </w:r>
    </w:p>
    <w:p w:rsidR="00242280" w:rsidRPr="00CE4363" w:rsidRDefault="002450B6" w:rsidP="00CE4363">
      <w:pPr>
        <w:spacing w:line="240" w:lineRule="auto"/>
        <w:rPr>
          <w:sz w:val="20"/>
          <w:szCs w:val="20"/>
        </w:rPr>
      </w:pPr>
      <w:r w:rsidRPr="00722BCA">
        <w:rPr>
          <w:sz w:val="20"/>
          <w:szCs w:val="20"/>
        </w:rPr>
        <w:t xml:space="preserve">• </w:t>
      </w:r>
      <w:r w:rsidR="00871133">
        <w:rPr>
          <w:sz w:val="20"/>
          <w:szCs w:val="20"/>
        </w:rPr>
        <w:t>Ge</w:t>
      </w:r>
      <w:r w:rsidR="00C23B8B" w:rsidRPr="00CE4363">
        <w:rPr>
          <w:sz w:val="20"/>
          <w:szCs w:val="20"/>
        </w:rPr>
        <w:t xml:space="preserve"> stöd </w:t>
      </w:r>
      <w:r w:rsidR="00871133">
        <w:rPr>
          <w:sz w:val="20"/>
          <w:szCs w:val="20"/>
        </w:rPr>
        <w:t xml:space="preserve">till medarbetaren </w:t>
      </w:r>
      <w:r w:rsidR="00C23B8B" w:rsidRPr="00CE4363">
        <w:rPr>
          <w:sz w:val="20"/>
          <w:szCs w:val="20"/>
        </w:rPr>
        <w:t>om tilltänkt arbetsrättslig åtgärd</w:t>
      </w:r>
      <w:r w:rsidR="00871133">
        <w:rPr>
          <w:sz w:val="20"/>
          <w:szCs w:val="20"/>
        </w:rPr>
        <w:t xml:space="preserve"> blir aktuell</w:t>
      </w:r>
      <w:r w:rsidR="00C23B8B" w:rsidRPr="00CE4363">
        <w:rPr>
          <w:sz w:val="20"/>
          <w:szCs w:val="20"/>
        </w:rPr>
        <w:t xml:space="preserve">. </w:t>
      </w:r>
    </w:p>
    <w:sectPr w:rsidR="00242280" w:rsidRPr="00CE4363" w:rsidSect="00D7321A">
      <w:headerReference w:type="default" r:id="rId8"/>
      <w:headerReference w:type="first" r:id="rId9"/>
      <w:footerReference w:type="first" r:id="rId10"/>
      <w:pgSz w:w="11906" w:h="16838" w:code="9"/>
      <w:pgMar w:top="1389" w:right="851" w:bottom="851" w:left="2155" w:header="851" w:footer="1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758" w:rsidRDefault="00284758" w:rsidP="0083189C">
      <w:pPr>
        <w:spacing w:line="240" w:lineRule="auto"/>
      </w:pPr>
      <w:r>
        <w:separator/>
      </w:r>
    </w:p>
  </w:endnote>
  <w:endnote w:type="continuationSeparator" w:id="0">
    <w:p w:rsidR="00284758" w:rsidRDefault="00284758" w:rsidP="00831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93" w:rsidRDefault="00FB6A93" w:rsidP="0083189C">
    <w:pPr>
      <w:pStyle w:val="Sidfot"/>
      <w:jc w:val="center"/>
    </w:pPr>
  </w:p>
  <w:p w:rsidR="00FB6A93" w:rsidRDefault="00FB6A93" w:rsidP="0083189C">
    <w:pPr>
      <w:pStyle w:val="Sidfot"/>
      <w:jc w:val="center"/>
    </w:pPr>
    <w:r w:rsidRPr="00223763">
      <w:rPr>
        <w:noProof/>
        <w:lang w:eastAsia="sv-SE"/>
      </w:rPr>
      <w:drawing>
        <wp:anchor distT="0" distB="0" distL="114300" distR="114300" simplePos="0" relativeHeight="251683840" behindDoc="0" locked="1" layoutInCell="1" allowOverlap="1" wp14:anchorId="6FD51618" wp14:editId="5CBD7FC4">
          <wp:simplePos x="0" y="0"/>
          <wp:positionH relativeFrom="column">
            <wp:posOffset>-863600</wp:posOffset>
          </wp:positionH>
          <wp:positionV relativeFrom="page">
            <wp:posOffset>9582150</wp:posOffset>
          </wp:positionV>
          <wp:extent cx="6467475" cy="333375"/>
          <wp:effectExtent l="0" t="0" r="0" b="0"/>
          <wp:wrapNone/>
          <wp:docPr id="16" name="våg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7475" cy="333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758" w:rsidRDefault="00284758" w:rsidP="0083189C">
      <w:pPr>
        <w:spacing w:line="240" w:lineRule="auto"/>
      </w:pPr>
      <w:r>
        <w:separator/>
      </w:r>
    </w:p>
  </w:footnote>
  <w:footnote w:type="continuationSeparator" w:id="0">
    <w:p w:rsidR="00284758" w:rsidRDefault="00284758" w:rsidP="00831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128"/>
    </w:tblGrid>
    <w:tr w:rsidR="00FB6A93" w:rsidTr="0000215C">
      <w:tc>
        <w:tcPr>
          <w:tcW w:w="4127" w:type="dxa"/>
        </w:tcPr>
        <w:p w:rsidR="00FB6A93" w:rsidRDefault="00FB6A93">
          <w:pPr>
            <w:pStyle w:val="Sidhuvud"/>
          </w:pPr>
        </w:p>
      </w:tc>
      <w:tc>
        <w:tcPr>
          <w:tcW w:w="4128" w:type="dxa"/>
        </w:tcPr>
        <w:sdt>
          <w:sdtPr>
            <w:id w:val="250395305"/>
            <w:docPartObj>
              <w:docPartGallery w:val="Page Numbers (Top of Page)"/>
              <w:docPartUnique/>
            </w:docPartObj>
          </w:sdtPr>
          <w:sdtEndPr/>
          <w:sdtContent>
            <w:p w:rsidR="00FB6A93" w:rsidRDefault="003B4365" w:rsidP="002436E0">
              <w:pPr>
                <w:jc w:val="right"/>
              </w:pPr>
              <w:r>
                <w:fldChar w:fldCharType="begin"/>
              </w:r>
              <w:r w:rsidR="00FB6A93">
                <w:instrText xml:space="preserve"> PAGE </w:instrText>
              </w:r>
              <w:r>
                <w:fldChar w:fldCharType="separate"/>
              </w:r>
              <w:r w:rsidR="002436E0">
                <w:rPr>
                  <w:noProof/>
                </w:rPr>
                <w:t>2</w:t>
              </w:r>
              <w:r>
                <w:fldChar w:fldCharType="end"/>
              </w:r>
              <w:r w:rsidR="00FB6A93">
                <w:t xml:space="preserve"> (</w:t>
              </w:r>
              <w:r>
                <w:fldChar w:fldCharType="begin"/>
              </w:r>
              <w:r w:rsidR="00235252">
                <w:instrText xml:space="preserve"> NUMPAGES  </w:instrText>
              </w:r>
              <w:r>
                <w:fldChar w:fldCharType="separate"/>
              </w:r>
              <w:r w:rsidR="002436E0">
                <w:rPr>
                  <w:noProof/>
                </w:rPr>
                <w:t>2</w:t>
              </w:r>
              <w:r>
                <w:rPr>
                  <w:noProof/>
                </w:rPr>
                <w:fldChar w:fldCharType="end"/>
              </w:r>
              <w:r w:rsidR="00FB6A93">
                <w:rPr>
                  <w:noProof/>
                </w:rPr>
                <w:t>)</w:t>
              </w:r>
            </w:p>
          </w:sdtContent>
        </w:sdt>
      </w:tc>
    </w:tr>
  </w:tbl>
  <w:p w:rsidR="00FB6A93" w:rsidRDefault="00FB6A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35"/>
      <w:gridCol w:w="1881"/>
      <w:gridCol w:w="1843"/>
      <w:gridCol w:w="1443"/>
      <w:gridCol w:w="1392"/>
    </w:tblGrid>
    <w:tr w:rsidR="00FB6A93" w:rsidRPr="00E37FE7" w:rsidTr="00D7321A">
      <w:trPr>
        <w:trHeight w:val="623"/>
      </w:trPr>
      <w:tc>
        <w:tcPr>
          <w:tcW w:w="2235" w:type="dxa"/>
        </w:tcPr>
        <w:p w:rsidR="00FB6A93" w:rsidRPr="00E37FE7" w:rsidRDefault="00FB6A93" w:rsidP="004D07FF">
          <w:pPr>
            <w:tabs>
              <w:tab w:val="left" w:pos="2268"/>
            </w:tabs>
          </w:pPr>
          <w:r w:rsidRPr="00E37FE7">
            <w:rPr>
              <w:noProof/>
              <w:lang w:eastAsia="sv-SE"/>
            </w:rPr>
            <w:drawing>
              <wp:anchor distT="0" distB="0" distL="114300" distR="114300" simplePos="0" relativeHeight="251682816" behindDoc="0" locked="1" layoutInCell="1" allowOverlap="1" wp14:anchorId="5BA84ED0" wp14:editId="62E46A76">
                <wp:simplePos x="0" y="0"/>
                <wp:positionH relativeFrom="margin">
                  <wp:posOffset>-835025</wp:posOffset>
                </wp:positionH>
                <wp:positionV relativeFrom="page">
                  <wp:posOffset>-111760</wp:posOffset>
                </wp:positionV>
                <wp:extent cx="1367790" cy="552450"/>
                <wp:effectExtent l="0" t="0" r="0" b="0"/>
                <wp:wrapNone/>
                <wp:docPr id="7" name="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logotype_m_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90" cy="552450"/>
                        </a:xfrm>
                        <a:prstGeom prst="rect">
                          <a:avLst/>
                        </a:prstGeom>
                      </pic:spPr>
                    </pic:pic>
                  </a:graphicData>
                </a:graphic>
              </wp:anchor>
            </w:drawing>
          </w:r>
        </w:p>
      </w:tc>
      <w:tc>
        <w:tcPr>
          <w:tcW w:w="5167" w:type="dxa"/>
          <w:gridSpan w:val="3"/>
        </w:tcPr>
        <w:p w:rsidR="00FB6A93" w:rsidRPr="006B0043" w:rsidRDefault="00C23B8B" w:rsidP="006B0043">
          <w:pPr>
            <w:pStyle w:val="Rubrik1"/>
            <w:spacing w:before="0" w:after="0"/>
            <w:outlineLvl w:val="0"/>
          </w:pPr>
          <w:r>
            <w:t>RUTIN</w:t>
          </w:r>
        </w:p>
      </w:tc>
      <w:tc>
        <w:tcPr>
          <w:tcW w:w="1392" w:type="dxa"/>
        </w:tcPr>
        <w:p w:rsidR="00FB6A93" w:rsidRPr="00570C55" w:rsidRDefault="00FB6A93" w:rsidP="004D07FF">
          <w:pPr>
            <w:pStyle w:val="Ledtext"/>
            <w:jc w:val="right"/>
            <w:rPr>
              <w:rFonts w:cs="Arial"/>
              <w:sz w:val="14"/>
            </w:rPr>
          </w:pPr>
          <w:r w:rsidRPr="00570C55">
            <w:t>Sida</w:t>
          </w:r>
          <w:r w:rsidR="002436E0">
            <w:t>n</w:t>
          </w:r>
        </w:p>
        <w:p w:rsidR="00FB6A93" w:rsidRPr="00E37FE7" w:rsidRDefault="003B4365" w:rsidP="002436E0">
          <w:pPr>
            <w:jc w:val="right"/>
            <w:rPr>
              <w:rFonts w:cs="Arial"/>
            </w:rPr>
          </w:pPr>
          <w:r>
            <w:fldChar w:fldCharType="begin"/>
          </w:r>
          <w:r w:rsidR="00FB6A93">
            <w:instrText>PAGE</w:instrText>
          </w:r>
          <w:r>
            <w:fldChar w:fldCharType="separate"/>
          </w:r>
          <w:r w:rsidR="00B677D3">
            <w:rPr>
              <w:noProof/>
            </w:rPr>
            <w:t>1</w:t>
          </w:r>
          <w:r>
            <w:fldChar w:fldCharType="end"/>
          </w:r>
          <w:r w:rsidR="002436E0">
            <w:t>(</w:t>
          </w:r>
          <w:r>
            <w:fldChar w:fldCharType="begin"/>
          </w:r>
          <w:r w:rsidR="00235252">
            <w:instrText xml:space="preserve"> NUMPAGES  </w:instrText>
          </w:r>
          <w:r>
            <w:fldChar w:fldCharType="separate"/>
          </w:r>
          <w:r w:rsidR="00B677D3">
            <w:rPr>
              <w:noProof/>
            </w:rPr>
            <w:t>1</w:t>
          </w:r>
          <w:r>
            <w:rPr>
              <w:noProof/>
            </w:rPr>
            <w:fldChar w:fldCharType="end"/>
          </w:r>
          <w:r w:rsidR="002436E0">
            <w:rPr>
              <w:noProof/>
            </w:rPr>
            <w:t>)</w:t>
          </w:r>
        </w:p>
      </w:tc>
    </w:tr>
    <w:tr w:rsidR="00FB6A93" w:rsidRPr="00E37FE7" w:rsidTr="00D7321A">
      <w:trPr>
        <w:trHeight w:hRule="exact" w:val="624"/>
      </w:trPr>
      <w:tc>
        <w:tcPr>
          <w:tcW w:w="2235" w:type="dxa"/>
        </w:tcPr>
        <w:p w:rsidR="00FB6A93" w:rsidRPr="00E37FE7" w:rsidRDefault="00FB6A93" w:rsidP="004D07FF">
          <w:pPr>
            <w:tabs>
              <w:tab w:val="left" w:pos="2268"/>
            </w:tabs>
            <w:rPr>
              <w:noProof/>
              <w:lang w:eastAsia="sv-SE"/>
            </w:rPr>
          </w:pPr>
        </w:p>
      </w:tc>
      <w:tc>
        <w:tcPr>
          <w:tcW w:w="3724" w:type="dxa"/>
          <w:gridSpan w:val="2"/>
        </w:tcPr>
        <w:p w:rsidR="00FB6A93" w:rsidRDefault="00FB6A93" w:rsidP="004D07FF">
          <w:pPr>
            <w:pStyle w:val="Ledtext"/>
          </w:pPr>
          <w:r>
            <w:t>Dokumenttyp:</w:t>
          </w:r>
        </w:p>
        <w:p w:rsidR="00FB6A93" w:rsidRPr="00E37FE7" w:rsidRDefault="00C23B8B" w:rsidP="004D07FF">
          <w:pPr>
            <w:tabs>
              <w:tab w:val="left" w:pos="2268"/>
            </w:tabs>
          </w:pPr>
          <w:r>
            <w:t>Rutin</w:t>
          </w:r>
        </w:p>
      </w:tc>
      <w:tc>
        <w:tcPr>
          <w:tcW w:w="2835" w:type="dxa"/>
          <w:gridSpan w:val="2"/>
        </w:tcPr>
        <w:p w:rsidR="00FB6A93" w:rsidRDefault="00FB6A93" w:rsidP="00866A0F">
          <w:pPr>
            <w:pStyle w:val="Ledtext"/>
          </w:pPr>
          <w:r>
            <w:t>Detta dokument gäller för:</w:t>
          </w:r>
        </w:p>
        <w:p w:rsidR="00FB6A93" w:rsidRPr="00E37FE7" w:rsidRDefault="00A9549D" w:rsidP="00866A0F">
          <w:r>
            <w:t>Arbete och socialtjänst</w:t>
          </w:r>
        </w:p>
      </w:tc>
    </w:tr>
    <w:tr w:rsidR="00FB6A93" w:rsidRPr="00E37FE7" w:rsidTr="00D7321A">
      <w:trPr>
        <w:trHeight w:hRule="exact" w:val="624"/>
      </w:trPr>
      <w:tc>
        <w:tcPr>
          <w:tcW w:w="2235" w:type="dxa"/>
        </w:tcPr>
        <w:p w:rsidR="00FB6A93" w:rsidRPr="00E37FE7" w:rsidRDefault="00FB6A93" w:rsidP="00866A0F">
          <w:pPr>
            <w:tabs>
              <w:tab w:val="left" w:pos="2268"/>
            </w:tabs>
            <w:rPr>
              <w:noProof/>
              <w:lang w:eastAsia="sv-SE"/>
            </w:rPr>
          </w:pPr>
        </w:p>
      </w:tc>
      <w:tc>
        <w:tcPr>
          <w:tcW w:w="3724" w:type="dxa"/>
          <w:gridSpan w:val="2"/>
        </w:tcPr>
        <w:p w:rsidR="00FB6A93" w:rsidRDefault="00FB6A93" w:rsidP="00866A0F">
          <w:pPr>
            <w:pStyle w:val="Ledtext"/>
          </w:pPr>
          <w:r>
            <w:t xml:space="preserve">Fastställd/upprättad </w:t>
          </w:r>
        </w:p>
        <w:p w:rsidR="00FB6A93" w:rsidRPr="008617D9" w:rsidRDefault="00C23B8B" w:rsidP="00866A0F">
          <w:r>
            <w:t>2019-02-26</w:t>
          </w:r>
          <w:r w:rsidR="00FB6A93">
            <w:t xml:space="preserve"> av </w:t>
          </w:r>
          <w:r w:rsidR="00A9549D">
            <w:t>Linda Persson</w:t>
          </w:r>
        </w:p>
      </w:tc>
      <w:tc>
        <w:tcPr>
          <w:tcW w:w="2835" w:type="dxa"/>
          <w:gridSpan w:val="2"/>
        </w:tcPr>
        <w:p w:rsidR="00FB6A93" w:rsidRDefault="00FB6A93" w:rsidP="00866A0F">
          <w:pPr>
            <w:pStyle w:val="Ledtext"/>
          </w:pPr>
          <w:r>
            <w:t>Dokumentansvarig:</w:t>
          </w:r>
        </w:p>
        <w:p w:rsidR="00FB6A93" w:rsidRPr="00EA1DAA" w:rsidRDefault="00FB6A93" w:rsidP="00866A0F"/>
      </w:tc>
    </w:tr>
    <w:tr w:rsidR="00FB6A93" w:rsidRPr="00E37FE7" w:rsidTr="00D7321A">
      <w:trPr>
        <w:trHeight w:hRule="exact" w:val="624"/>
      </w:trPr>
      <w:tc>
        <w:tcPr>
          <w:tcW w:w="2235" w:type="dxa"/>
        </w:tcPr>
        <w:p w:rsidR="00FB6A93" w:rsidRPr="00E37FE7" w:rsidRDefault="00FB6A93" w:rsidP="004D07FF">
          <w:pPr>
            <w:tabs>
              <w:tab w:val="left" w:pos="2268"/>
            </w:tabs>
            <w:rPr>
              <w:noProof/>
              <w:lang w:eastAsia="sv-SE"/>
            </w:rPr>
          </w:pPr>
        </w:p>
      </w:tc>
      <w:tc>
        <w:tcPr>
          <w:tcW w:w="1881" w:type="dxa"/>
        </w:tcPr>
        <w:p w:rsidR="00FB6A93" w:rsidRDefault="00FB6A93" w:rsidP="00D62090">
          <w:pPr>
            <w:pStyle w:val="Ledtext"/>
          </w:pPr>
          <w:r>
            <w:t>Senast reviderad:</w:t>
          </w:r>
        </w:p>
        <w:p w:rsidR="00FB6A93" w:rsidRDefault="00C23B8B" w:rsidP="00D62090">
          <w:r>
            <w:t>2019-02-26</w:t>
          </w:r>
        </w:p>
        <w:p w:rsidR="00FB6A93" w:rsidRPr="008617D9" w:rsidRDefault="00FB6A93" w:rsidP="00866A0F"/>
      </w:tc>
      <w:tc>
        <w:tcPr>
          <w:tcW w:w="1843" w:type="dxa"/>
        </w:tcPr>
        <w:p w:rsidR="00FB6A93" w:rsidRDefault="00FB6A93" w:rsidP="00D62090">
          <w:pPr>
            <w:pStyle w:val="Ledtext"/>
          </w:pPr>
          <w:r>
            <w:t>Giltighetstid:</w:t>
          </w:r>
        </w:p>
        <w:p w:rsidR="00FB6A93" w:rsidRPr="008617D9" w:rsidRDefault="00C23B8B" w:rsidP="00D62090">
          <w:r>
            <w:t>tv</w:t>
          </w:r>
        </w:p>
      </w:tc>
      <w:tc>
        <w:tcPr>
          <w:tcW w:w="2835" w:type="dxa"/>
          <w:gridSpan w:val="2"/>
        </w:tcPr>
        <w:p w:rsidR="00FB6A93" w:rsidRDefault="00FB6A93" w:rsidP="00D62090">
          <w:pPr>
            <w:pStyle w:val="Ledtext"/>
          </w:pPr>
          <w:r>
            <w:t>Dnr:</w:t>
          </w:r>
        </w:p>
        <w:p w:rsidR="00FB6A93" w:rsidRPr="008617D9" w:rsidRDefault="00FB6A93" w:rsidP="00866A0F"/>
      </w:tc>
    </w:tr>
  </w:tbl>
  <w:p w:rsidR="00FB6A93" w:rsidRDefault="00FB6A93" w:rsidP="005A3C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47417CA"/>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66076E81"/>
    <w:multiLevelType w:val="hybridMultilevel"/>
    <w:tmpl w:val="F12E28A4"/>
    <w:lvl w:ilvl="0" w:tplc="0462610E">
      <w:start w:val="4"/>
      <w:numFmt w:val="bullet"/>
      <w:lvlText w:val=""/>
      <w:lvlJc w:val="left"/>
      <w:pPr>
        <w:ind w:left="720" w:hanging="360"/>
      </w:pPr>
      <w:rPr>
        <w:rFonts w:ascii="Symbol" w:eastAsiaTheme="minorHAnsi" w:hAnsi="Symbol" w:cs="Gill Sans 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562272"/>
    <w:multiLevelType w:val="hybridMultilevel"/>
    <w:tmpl w:val="C9484336"/>
    <w:lvl w:ilvl="0" w:tplc="12A81CB6">
      <w:start w:val="4"/>
      <w:numFmt w:val="bullet"/>
      <w:lvlText w:val=""/>
      <w:lvlJc w:val="left"/>
      <w:pPr>
        <w:ind w:left="720" w:hanging="360"/>
      </w:pPr>
      <w:rPr>
        <w:rFonts w:ascii="Symbol" w:eastAsiaTheme="minorHAnsi" w:hAnsi="Symbol" w:cs="Gill Sans 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543DA7"/>
    <w:multiLevelType w:val="hybridMultilevel"/>
    <w:tmpl w:val="C7FA5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A670EF"/>
    <w:multiLevelType w:val="hybridMultilevel"/>
    <w:tmpl w:val="BD922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23B8B"/>
    <w:rsid w:val="0000215C"/>
    <w:rsid w:val="00002F65"/>
    <w:rsid w:val="000105A7"/>
    <w:rsid w:val="00025B00"/>
    <w:rsid w:val="00036AB0"/>
    <w:rsid w:val="00045B85"/>
    <w:rsid w:val="00061053"/>
    <w:rsid w:val="000615DC"/>
    <w:rsid w:val="00075553"/>
    <w:rsid w:val="00091162"/>
    <w:rsid w:val="000A0A8E"/>
    <w:rsid w:val="000B4BE1"/>
    <w:rsid w:val="000E32AC"/>
    <w:rsid w:val="000E3CF8"/>
    <w:rsid w:val="000E729E"/>
    <w:rsid w:val="000F1341"/>
    <w:rsid w:val="000F310F"/>
    <w:rsid w:val="000F5212"/>
    <w:rsid w:val="001251F2"/>
    <w:rsid w:val="00130034"/>
    <w:rsid w:val="00146329"/>
    <w:rsid w:val="00164762"/>
    <w:rsid w:val="001911A6"/>
    <w:rsid w:val="001A7B10"/>
    <w:rsid w:val="001D7D9A"/>
    <w:rsid w:val="001E7139"/>
    <w:rsid w:val="00223763"/>
    <w:rsid w:val="0023372D"/>
    <w:rsid w:val="00235252"/>
    <w:rsid w:val="00242280"/>
    <w:rsid w:val="002436E0"/>
    <w:rsid w:val="002450B6"/>
    <w:rsid w:val="00247CDF"/>
    <w:rsid w:val="0025394F"/>
    <w:rsid w:val="002539D5"/>
    <w:rsid w:val="00254006"/>
    <w:rsid w:val="002548D2"/>
    <w:rsid w:val="002638B4"/>
    <w:rsid w:val="002644C9"/>
    <w:rsid w:val="00277165"/>
    <w:rsid w:val="00284758"/>
    <w:rsid w:val="00291003"/>
    <w:rsid w:val="002A1B73"/>
    <w:rsid w:val="002A5C98"/>
    <w:rsid w:val="002A7BF5"/>
    <w:rsid w:val="002B0A93"/>
    <w:rsid w:val="002C4E6A"/>
    <w:rsid w:val="002E20C9"/>
    <w:rsid w:val="00305F95"/>
    <w:rsid w:val="003075DB"/>
    <w:rsid w:val="003100EB"/>
    <w:rsid w:val="00315F1B"/>
    <w:rsid w:val="00327163"/>
    <w:rsid w:val="00341C4A"/>
    <w:rsid w:val="003550F5"/>
    <w:rsid w:val="0037419D"/>
    <w:rsid w:val="00394568"/>
    <w:rsid w:val="003B4365"/>
    <w:rsid w:val="003C56DD"/>
    <w:rsid w:val="003E6F96"/>
    <w:rsid w:val="0040208A"/>
    <w:rsid w:val="00410BAD"/>
    <w:rsid w:val="004152B0"/>
    <w:rsid w:val="00423EC7"/>
    <w:rsid w:val="00427B83"/>
    <w:rsid w:val="004722AA"/>
    <w:rsid w:val="004772E2"/>
    <w:rsid w:val="00477419"/>
    <w:rsid w:val="00485901"/>
    <w:rsid w:val="0049405B"/>
    <w:rsid w:val="004D07FF"/>
    <w:rsid w:val="0050594C"/>
    <w:rsid w:val="00507632"/>
    <w:rsid w:val="0053038F"/>
    <w:rsid w:val="005310D9"/>
    <w:rsid w:val="005426A5"/>
    <w:rsid w:val="00590681"/>
    <w:rsid w:val="00593201"/>
    <w:rsid w:val="0059409A"/>
    <w:rsid w:val="005A3C6E"/>
    <w:rsid w:val="005B54D4"/>
    <w:rsid w:val="005C57DF"/>
    <w:rsid w:val="005D46A9"/>
    <w:rsid w:val="005E033F"/>
    <w:rsid w:val="005F1EFE"/>
    <w:rsid w:val="005F338B"/>
    <w:rsid w:val="005F66B2"/>
    <w:rsid w:val="005F7E36"/>
    <w:rsid w:val="00635311"/>
    <w:rsid w:val="006446EA"/>
    <w:rsid w:val="006A50C9"/>
    <w:rsid w:val="006B0043"/>
    <w:rsid w:val="006C0BE2"/>
    <w:rsid w:val="006E1C89"/>
    <w:rsid w:val="006E206D"/>
    <w:rsid w:val="006F55A9"/>
    <w:rsid w:val="006F56E2"/>
    <w:rsid w:val="006F79D3"/>
    <w:rsid w:val="00700E15"/>
    <w:rsid w:val="00706FFC"/>
    <w:rsid w:val="00711F4B"/>
    <w:rsid w:val="00715E27"/>
    <w:rsid w:val="00722BCA"/>
    <w:rsid w:val="007238ED"/>
    <w:rsid w:val="00740FDA"/>
    <w:rsid w:val="0076101A"/>
    <w:rsid w:val="00793993"/>
    <w:rsid w:val="007A1899"/>
    <w:rsid w:val="007B2662"/>
    <w:rsid w:val="007B40CE"/>
    <w:rsid w:val="007B450B"/>
    <w:rsid w:val="007C21C4"/>
    <w:rsid w:val="007C44EB"/>
    <w:rsid w:val="007D3D96"/>
    <w:rsid w:val="007E501E"/>
    <w:rsid w:val="007F4A41"/>
    <w:rsid w:val="0082225E"/>
    <w:rsid w:val="00826403"/>
    <w:rsid w:val="0083189C"/>
    <w:rsid w:val="008500AA"/>
    <w:rsid w:val="00851BC7"/>
    <w:rsid w:val="008617D9"/>
    <w:rsid w:val="00866A0F"/>
    <w:rsid w:val="00871133"/>
    <w:rsid w:val="008A484B"/>
    <w:rsid w:val="008B78EB"/>
    <w:rsid w:val="008C5AE1"/>
    <w:rsid w:val="008E7296"/>
    <w:rsid w:val="008F2D68"/>
    <w:rsid w:val="008F4BF7"/>
    <w:rsid w:val="008F7B80"/>
    <w:rsid w:val="0090052E"/>
    <w:rsid w:val="009076CE"/>
    <w:rsid w:val="00947D1F"/>
    <w:rsid w:val="00950E0B"/>
    <w:rsid w:val="0097192E"/>
    <w:rsid w:val="009877E8"/>
    <w:rsid w:val="009A0B5A"/>
    <w:rsid w:val="009B6896"/>
    <w:rsid w:val="009C58C8"/>
    <w:rsid w:val="009D2FE1"/>
    <w:rsid w:val="009D77EB"/>
    <w:rsid w:val="009E4DE9"/>
    <w:rsid w:val="00A01BE2"/>
    <w:rsid w:val="00A057B7"/>
    <w:rsid w:val="00A14359"/>
    <w:rsid w:val="00A710B4"/>
    <w:rsid w:val="00A77765"/>
    <w:rsid w:val="00A9549D"/>
    <w:rsid w:val="00AB2199"/>
    <w:rsid w:val="00AE66B0"/>
    <w:rsid w:val="00B3143B"/>
    <w:rsid w:val="00B677D3"/>
    <w:rsid w:val="00B7590A"/>
    <w:rsid w:val="00B76D14"/>
    <w:rsid w:val="00BD2155"/>
    <w:rsid w:val="00BD28E9"/>
    <w:rsid w:val="00BF0852"/>
    <w:rsid w:val="00C23B8B"/>
    <w:rsid w:val="00C24F69"/>
    <w:rsid w:val="00C40CA7"/>
    <w:rsid w:val="00C46D37"/>
    <w:rsid w:val="00C54581"/>
    <w:rsid w:val="00C54686"/>
    <w:rsid w:val="00C93894"/>
    <w:rsid w:val="00CA24F4"/>
    <w:rsid w:val="00CE2247"/>
    <w:rsid w:val="00CE4363"/>
    <w:rsid w:val="00D02381"/>
    <w:rsid w:val="00D11C97"/>
    <w:rsid w:val="00D12D53"/>
    <w:rsid w:val="00D15A8C"/>
    <w:rsid w:val="00D27D91"/>
    <w:rsid w:val="00D40324"/>
    <w:rsid w:val="00D4219A"/>
    <w:rsid w:val="00D4315F"/>
    <w:rsid w:val="00D51ED0"/>
    <w:rsid w:val="00D62090"/>
    <w:rsid w:val="00D7321A"/>
    <w:rsid w:val="00D74895"/>
    <w:rsid w:val="00D93A0E"/>
    <w:rsid w:val="00DF4CB8"/>
    <w:rsid w:val="00E01C3F"/>
    <w:rsid w:val="00E14E1A"/>
    <w:rsid w:val="00E1712E"/>
    <w:rsid w:val="00E33334"/>
    <w:rsid w:val="00E37843"/>
    <w:rsid w:val="00E40F54"/>
    <w:rsid w:val="00E5697D"/>
    <w:rsid w:val="00E65406"/>
    <w:rsid w:val="00E66C3E"/>
    <w:rsid w:val="00EC4A27"/>
    <w:rsid w:val="00EC50EA"/>
    <w:rsid w:val="00EC7971"/>
    <w:rsid w:val="00EF6456"/>
    <w:rsid w:val="00F1797E"/>
    <w:rsid w:val="00F3286A"/>
    <w:rsid w:val="00FA3B9E"/>
    <w:rsid w:val="00FB6A93"/>
    <w:rsid w:val="00FE6B1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37B3"/>
  <w15:docId w15:val="{C26C2AAC-CAED-4E34-8AA9-2EED0D01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280"/>
    <w:pPr>
      <w:widowControl w:val="0"/>
      <w:spacing w:before="60" w:after="0" w:line="300" w:lineRule="atLeast"/>
    </w:pPr>
  </w:style>
  <w:style w:type="paragraph" w:styleId="Rubrik1">
    <w:name w:val="heading 1"/>
    <w:next w:val="Normal"/>
    <w:link w:val="Rubrik1Char"/>
    <w:uiPriority w:val="9"/>
    <w:qFormat/>
    <w:rsid w:val="00AE66B0"/>
    <w:pPr>
      <w:keepNext/>
      <w:keepLines/>
      <w:spacing w:before="480" w:after="240" w:line="240" w:lineRule="auto"/>
      <w:outlineLvl w:val="0"/>
    </w:pPr>
    <w:rPr>
      <w:rFonts w:asciiTheme="majorHAnsi" w:eastAsiaTheme="majorEastAsia" w:hAnsiTheme="majorHAnsi" w:cstheme="majorBidi"/>
      <w:bCs/>
      <w:sz w:val="32"/>
      <w:szCs w:val="32"/>
      <w:lang w:eastAsia="sv-SE"/>
    </w:rPr>
  </w:style>
  <w:style w:type="paragraph" w:styleId="Rubrik2">
    <w:name w:val="heading 2"/>
    <w:next w:val="Normal"/>
    <w:link w:val="Rubrik2Char"/>
    <w:uiPriority w:val="9"/>
    <w:unhideWhenUsed/>
    <w:qFormat/>
    <w:rsid w:val="00AE66B0"/>
    <w:pPr>
      <w:keepNext/>
      <w:keepLines/>
      <w:autoSpaceDE w:val="0"/>
      <w:autoSpaceDN w:val="0"/>
      <w:adjustRightInd w:val="0"/>
      <w:spacing w:before="240" w:after="120" w:line="240" w:lineRule="auto"/>
      <w:textAlignment w:val="center"/>
      <w:outlineLvl w:val="1"/>
    </w:pPr>
    <w:rPr>
      <w:rFonts w:asciiTheme="majorHAnsi" w:eastAsiaTheme="majorEastAsia" w:hAnsiTheme="majorHAnsi" w:cstheme="majorBidi"/>
      <w:bCs/>
      <w:color w:val="000000"/>
      <w:sz w:val="28"/>
      <w:szCs w:val="26"/>
      <w:u w:color="000000"/>
      <w:lang w:eastAsia="sv-SE"/>
    </w:rPr>
  </w:style>
  <w:style w:type="paragraph" w:styleId="Rubrik3">
    <w:name w:val="heading 3"/>
    <w:next w:val="Normal"/>
    <w:link w:val="Rubrik3Char"/>
    <w:uiPriority w:val="9"/>
    <w:unhideWhenUsed/>
    <w:qFormat/>
    <w:rsid w:val="00242280"/>
    <w:pPr>
      <w:spacing w:before="60" w:after="0" w:line="240" w:lineRule="auto"/>
      <w:outlineLvl w:val="2"/>
    </w:pPr>
    <w:rPr>
      <w:rFonts w:asciiTheme="majorHAnsi" w:hAnsiTheme="majorHAnsi"/>
      <w:bCs/>
      <w:i/>
      <w:sz w:val="24"/>
      <w:lang w:eastAsia="sv-SE"/>
    </w:rPr>
  </w:style>
  <w:style w:type="paragraph" w:styleId="Rubrik4">
    <w:name w:val="heading 4"/>
    <w:basedOn w:val="Normal"/>
    <w:next w:val="Normal"/>
    <w:link w:val="Rubrik4Char"/>
    <w:uiPriority w:val="9"/>
    <w:qFormat/>
    <w:rsid w:val="006A50C9"/>
    <w:pPr>
      <w:keepNext/>
      <w:keepLines/>
      <w:spacing w:before="200"/>
      <w:outlineLvl w:val="3"/>
    </w:pPr>
    <w:rPr>
      <w:rFonts w:asciiTheme="majorHAnsi" w:eastAsiaTheme="majorEastAsia" w:hAnsiTheme="majorHAnsi" w:cstheme="majorBidi"/>
      <w:bCs/>
      <w:iCs/>
      <w:u w:val="single"/>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92E"/>
    <w:rPr>
      <w:rFonts w:asciiTheme="majorHAnsi" w:eastAsiaTheme="majorEastAsia" w:hAnsiTheme="majorHAnsi" w:cstheme="majorBidi"/>
      <w:bCs/>
      <w:sz w:val="32"/>
      <w:szCs w:val="32"/>
      <w:lang w:eastAsia="sv-SE"/>
    </w:rPr>
  </w:style>
  <w:style w:type="character" w:customStyle="1" w:styleId="Rubrik2Char">
    <w:name w:val="Rubrik 2 Char"/>
    <w:basedOn w:val="Standardstycketeckensnitt"/>
    <w:link w:val="Rubrik2"/>
    <w:uiPriority w:val="9"/>
    <w:rsid w:val="0097192E"/>
    <w:rPr>
      <w:rFonts w:asciiTheme="majorHAnsi" w:eastAsiaTheme="majorEastAsia" w:hAnsiTheme="majorHAnsi" w:cstheme="majorBidi"/>
      <w:bCs/>
      <w:color w:val="000000"/>
      <w:sz w:val="28"/>
      <w:szCs w:val="26"/>
      <w:u w:color="000000"/>
      <w:lang w:eastAsia="sv-SE"/>
    </w:rPr>
  </w:style>
  <w:style w:type="character" w:customStyle="1" w:styleId="Rubrik3Char">
    <w:name w:val="Rubrik 3 Char"/>
    <w:basedOn w:val="Standardstycketeckensnitt"/>
    <w:link w:val="Rubrik3"/>
    <w:uiPriority w:val="9"/>
    <w:rsid w:val="00242280"/>
    <w:rPr>
      <w:rFonts w:asciiTheme="majorHAnsi" w:hAnsiTheme="majorHAnsi"/>
      <w:bCs/>
      <w:i/>
      <w:sz w:val="24"/>
      <w:lang w:eastAsia="sv-SE"/>
    </w:rPr>
  </w:style>
  <w:style w:type="paragraph" w:styleId="Punktlista3">
    <w:name w:val="List Bullet 3"/>
    <w:basedOn w:val="Normal"/>
    <w:uiPriority w:val="99"/>
    <w:semiHidden/>
    <w:unhideWhenUsed/>
    <w:qFormat/>
    <w:rsid w:val="0097192E"/>
    <w:pPr>
      <w:numPr>
        <w:numId w:val="3"/>
      </w:numPr>
      <w:contextualSpacing/>
    </w:pPr>
  </w:style>
  <w:style w:type="paragraph" w:styleId="Rubrik">
    <w:name w:val="Title"/>
    <w:next w:val="Normal"/>
    <w:link w:val="RubrikChar"/>
    <w:uiPriority w:val="10"/>
    <w:rsid w:val="0097192E"/>
    <w:pPr>
      <w:framePr w:wrap="notBeside" w:vAnchor="text" w:hAnchor="text" w:y="1"/>
      <w:autoSpaceDE w:val="0"/>
      <w:autoSpaceDN w:val="0"/>
      <w:adjustRightInd w:val="0"/>
      <w:spacing w:after="300"/>
      <w:contextualSpacing/>
      <w:textAlignment w:val="center"/>
    </w:pPr>
    <w:rPr>
      <w:rFonts w:eastAsiaTheme="majorEastAsia" w:cstheme="majorBidi"/>
      <w:b/>
      <w:bCs/>
      <w:kern w:val="28"/>
      <w:sz w:val="32"/>
      <w:szCs w:val="32"/>
    </w:rPr>
  </w:style>
  <w:style w:type="character" w:customStyle="1" w:styleId="RubrikChar">
    <w:name w:val="Rubrik Char"/>
    <w:basedOn w:val="Standardstycketeckensnitt"/>
    <w:link w:val="Rubrik"/>
    <w:uiPriority w:val="10"/>
    <w:rsid w:val="0097192E"/>
    <w:rPr>
      <w:rFonts w:eastAsiaTheme="majorEastAsia" w:cstheme="majorBidi"/>
      <w:b/>
      <w:bCs/>
      <w:kern w:val="28"/>
      <w:sz w:val="32"/>
      <w:szCs w:val="32"/>
    </w:rPr>
  </w:style>
  <w:style w:type="paragraph" w:styleId="Sidhuvud">
    <w:name w:val="header"/>
    <w:basedOn w:val="Normal"/>
    <w:link w:val="SidhuvudChar"/>
    <w:uiPriority w:val="99"/>
    <w:unhideWhenUsed/>
    <w:rsid w:val="0083189C"/>
    <w:pPr>
      <w:tabs>
        <w:tab w:val="center" w:pos="4536"/>
        <w:tab w:val="right" w:pos="9072"/>
      </w:tabs>
    </w:pPr>
  </w:style>
  <w:style w:type="character" w:customStyle="1" w:styleId="SidhuvudChar">
    <w:name w:val="Sidhuvud Char"/>
    <w:basedOn w:val="Standardstycketeckensnitt"/>
    <w:link w:val="Sidhuvud"/>
    <w:uiPriority w:val="99"/>
    <w:rsid w:val="0083189C"/>
    <w:rPr>
      <w:sz w:val="20"/>
    </w:rPr>
  </w:style>
  <w:style w:type="paragraph" w:styleId="Sidfot">
    <w:name w:val="footer"/>
    <w:aliases w:val="Kontaktuppgifter"/>
    <w:basedOn w:val="Normal"/>
    <w:link w:val="SidfotChar"/>
    <w:uiPriority w:val="99"/>
    <w:unhideWhenUsed/>
    <w:rsid w:val="0083189C"/>
    <w:pPr>
      <w:tabs>
        <w:tab w:val="center" w:pos="4536"/>
        <w:tab w:val="right" w:pos="9072"/>
      </w:tabs>
    </w:pPr>
  </w:style>
  <w:style w:type="character" w:customStyle="1" w:styleId="SidfotChar">
    <w:name w:val="Sidfot Char"/>
    <w:aliases w:val="Kontaktuppgifter Char"/>
    <w:basedOn w:val="Standardstycketeckensnitt"/>
    <w:link w:val="Sidfot"/>
    <w:uiPriority w:val="99"/>
    <w:rsid w:val="0083189C"/>
    <w:rPr>
      <w:sz w:val="20"/>
    </w:rPr>
  </w:style>
  <w:style w:type="table" w:styleId="Tabellrutnt">
    <w:name w:val="Table Grid"/>
    <w:basedOn w:val="Normaltabell"/>
    <w:uiPriority w:val="59"/>
    <w:rsid w:val="0083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xt11pkt">
    <w:name w:val="Brödtext 11 pkt"/>
    <w:basedOn w:val="Normal"/>
    <w:rsid w:val="0083189C"/>
    <w:pPr>
      <w:widowControl/>
    </w:pPr>
    <w:rPr>
      <w:rFonts w:ascii="Arial" w:hAnsi="Arial" w:cs="Arial"/>
    </w:rPr>
  </w:style>
  <w:style w:type="paragraph" w:styleId="Ballongtext">
    <w:name w:val="Balloon Text"/>
    <w:basedOn w:val="Normal"/>
    <w:link w:val="BallongtextChar"/>
    <w:uiPriority w:val="99"/>
    <w:semiHidden/>
    <w:unhideWhenUsed/>
    <w:rsid w:val="0083189C"/>
    <w:rPr>
      <w:rFonts w:ascii="Tahoma" w:hAnsi="Tahoma" w:cs="Tahoma"/>
      <w:sz w:val="16"/>
      <w:szCs w:val="16"/>
    </w:rPr>
  </w:style>
  <w:style w:type="character" w:customStyle="1" w:styleId="BallongtextChar">
    <w:name w:val="Ballongtext Char"/>
    <w:basedOn w:val="Standardstycketeckensnitt"/>
    <w:link w:val="Ballongtext"/>
    <w:uiPriority w:val="99"/>
    <w:semiHidden/>
    <w:rsid w:val="0083189C"/>
    <w:rPr>
      <w:rFonts w:ascii="Tahoma" w:hAnsi="Tahoma" w:cs="Tahoma"/>
      <w:sz w:val="16"/>
      <w:szCs w:val="16"/>
    </w:rPr>
  </w:style>
  <w:style w:type="paragraph" w:customStyle="1" w:styleId="Ledtext">
    <w:name w:val="Ledtext"/>
    <w:next w:val="Normal"/>
    <w:link w:val="LedtextChar"/>
    <w:qFormat/>
    <w:rsid w:val="004D07FF"/>
    <w:pPr>
      <w:spacing w:line="240" w:lineRule="exact"/>
    </w:pPr>
    <w:rPr>
      <w:sz w:val="12"/>
    </w:rPr>
  </w:style>
  <w:style w:type="character" w:customStyle="1" w:styleId="LedtextChar">
    <w:name w:val="Ledtext Char"/>
    <w:basedOn w:val="Standardstycketeckensnitt"/>
    <w:link w:val="Ledtext"/>
    <w:rsid w:val="004D07FF"/>
    <w:rPr>
      <w:sz w:val="12"/>
    </w:rPr>
  </w:style>
  <w:style w:type="character" w:styleId="Platshllartext">
    <w:name w:val="Placeholder Text"/>
    <w:basedOn w:val="Standardstycketeckensnitt"/>
    <w:uiPriority w:val="99"/>
    <w:semiHidden/>
    <w:rsid w:val="00FB6A93"/>
    <w:rPr>
      <w:color w:val="808080"/>
    </w:rPr>
  </w:style>
  <w:style w:type="character" w:customStyle="1" w:styleId="Rubrik4Char">
    <w:name w:val="Rubrik 4 Char"/>
    <w:basedOn w:val="Standardstycketeckensnitt"/>
    <w:link w:val="Rubrik4"/>
    <w:uiPriority w:val="9"/>
    <w:rsid w:val="00AE66B0"/>
    <w:rPr>
      <w:rFonts w:asciiTheme="majorHAnsi" w:eastAsiaTheme="majorEastAsia" w:hAnsiTheme="majorHAnsi" w:cstheme="majorBidi"/>
      <w:bCs/>
      <w:iCs/>
      <w:u w:val="single"/>
      <w:lang w:eastAsia="sv-SE"/>
    </w:rPr>
  </w:style>
  <w:style w:type="paragraph" w:customStyle="1" w:styleId="Default">
    <w:name w:val="Default"/>
    <w:rsid w:val="00C23B8B"/>
    <w:pPr>
      <w:autoSpaceDE w:val="0"/>
      <w:autoSpaceDN w:val="0"/>
      <w:adjustRightInd w:val="0"/>
      <w:spacing w:after="0" w:line="240" w:lineRule="auto"/>
    </w:pPr>
    <w:rPr>
      <w:rFonts w:ascii="Gill Sans MT" w:hAnsi="Gill Sans MT" w:cs="Gill Sans MT"/>
      <w:color w:val="000000"/>
      <w:sz w:val="24"/>
      <w:szCs w:val="24"/>
    </w:rPr>
  </w:style>
  <w:style w:type="character" w:styleId="Hyperlnk">
    <w:name w:val="Hyperlink"/>
    <w:basedOn w:val="Standardstycketeckensnitt"/>
    <w:uiPriority w:val="99"/>
    <w:unhideWhenUsed/>
    <w:rsid w:val="0082225E"/>
    <w:rPr>
      <w:color w:val="000000" w:themeColor="hyperlink"/>
      <w:u w:val="single"/>
    </w:rPr>
  </w:style>
  <w:style w:type="character" w:styleId="Olstomnmnande">
    <w:name w:val="Unresolved Mention"/>
    <w:basedOn w:val="Standardstycketeckensnitt"/>
    <w:uiPriority w:val="99"/>
    <w:semiHidden/>
    <w:unhideWhenUsed/>
    <w:rsid w:val="0082225E"/>
    <w:rPr>
      <w:color w:val="605E5C"/>
      <w:shd w:val="clear" w:color="auto" w:fill="E1DFDD"/>
    </w:rPr>
  </w:style>
  <w:style w:type="character" w:styleId="AnvndHyperlnk">
    <w:name w:val="FollowedHyperlink"/>
    <w:basedOn w:val="Standardstycketeckensnitt"/>
    <w:uiPriority w:val="99"/>
    <w:semiHidden/>
    <w:unhideWhenUsed/>
    <w:rsid w:val="0082225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at.hjo.se/organisation_1/vard-och-omsorg/Lex-Sar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p\AppData\Roaming\Microsoft\Mallar\Hjo-Templates\1-Kommunmallar\Rutin.dotm" TargetMode="External"/></Relationships>
</file>

<file path=word/theme/theme1.xml><?xml version="1.0" encoding="utf-8"?>
<a:theme xmlns:a="http://schemas.openxmlformats.org/drawingml/2006/main" name="Office-tema">
  <a:themeElements>
    <a:clrScheme name="Hjo kommun">
      <a:dk1>
        <a:sysClr val="windowText" lastClr="000000"/>
      </a:dk1>
      <a:lt1>
        <a:sysClr val="window" lastClr="FFFFFF"/>
      </a:lt1>
      <a:dk2>
        <a:srgbClr val="000000"/>
      </a:dk2>
      <a:lt2>
        <a:srgbClr val="FFFFFF"/>
      </a:lt2>
      <a:accent1>
        <a:srgbClr val="0064BE"/>
      </a:accent1>
      <a:accent2>
        <a:srgbClr val="D7F7F0"/>
      </a:accent2>
      <a:accent3>
        <a:srgbClr val="CED9C3"/>
      </a:accent3>
      <a:accent4>
        <a:srgbClr val="E6E6DA"/>
      </a:accent4>
      <a:accent5>
        <a:srgbClr val="E6FAFF"/>
      </a:accent5>
      <a:accent6>
        <a:srgbClr val="F79646"/>
      </a:accent6>
      <a:hlink>
        <a:srgbClr val="000000"/>
      </a:hlink>
      <a:folHlink>
        <a:srgbClr val="000000"/>
      </a:folHlink>
    </a:clrScheme>
    <a:fontScheme name="Hjo kommun">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Rutin</Template>
  <TotalTime>273</TotalTime>
  <Pages>1</Pages>
  <Words>1403</Words>
  <Characters>7437</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Persson</dc:creator>
  <cp:lastModifiedBy>Linda Persson</cp:lastModifiedBy>
  <cp:revision>98</cp:revision>
  <cp:lastPrinted>2014-07-10T09:59:00Z</cp:lastPrinted>
  <dcterms:created xsi:type="dcterms:W3CDTF">2019-02-26T09:14:00Z</dcterms:created>
  <dcterms:modified xsi:type="dcterms:W3CDTF">2019-04-17T13:38:00Z</dcterms:modified>
</cp:coreProperties>
</file>